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D3" w:rsidRPr="006112FD" w:rsidRDefault="00AC06D3" w:rsidP="00AC06D3">
      <w:pPr>
        <w:pStyle w:val="a5"/>
        <w:tabs>
          <w:tab w:val="left" w:pos="6989"/>
          <w:tab w:val="left" w:pos="9351"/>
        </w:tabs>
        <w:ind w:left="5528"/>
        <w:rPr>
          <w:sz w:val="24"/>
          <w:szCs w:val="24"/>
        </w:rPr>
      </w:pPr>
      <w:r w:rsidRPr="006112FD">
        <w:rPr>
          <w:sz w:val="24"/>
          <w:szCs w:val="24"/>
        </w:rPr>
        <w:t>Додаток 8</w:t>
      </w:r>
    </w:p>
    <w:p w:rsidR="00AC06D3" w:rsidRPr="006112FD" w:rsidRDefault="00AC06D3" w:rsidP="00AC06D3">
      <w:pPr>
        <w:pStyle w:val="a5"/>
        <w:tabs>
          <w:tab w:val="left" w:pos="6989"/>
          <w:tab w:val="left" w:pos="9351"/>
        </w:tabs>
        <w:ind w:left="5528"/>
        <w:rPr>
          <w:sz w:val="24"/>
          <w:szCs w:val="24"/>
        </w:rPr>
      </w:pPr>
      <w:r w:rsidRPr="006112FD">
        <w:rPr>
          <w:sz w:val="24"/>
          <w:szCs w:val="24"/>
        </w:rPr>
        <w:t>ЗАТВЕРДЖЕНО</w:t>
      </w:r>
    </w:p>
    <w:p w:rsidR="006112FD" w:rsidRDefault="00AC06D3" w:rsidP="00483B76">
      <w:pPr>
        <w:pStyle w:val="a5"/>
        <w:tabs>
          <w:tab w:val="left" w:pos="7128"/>
          <w:tab w:val="left" w:pos="9491"/>
        </w:tabs>
        <w:ind w:left="5528" w:firstLine="1"/>
        <w:rPr>
          <w:sz w:val="24"/>
          <w:szCs w:val="24"/>
        </w:rPr>
      </w:pPr>
      <w:r w:rsidRPr="006112FD">
        <w:rPr>
          <w:sz w:val="24"/>
          <w:szCs w:val="24"/>
        </w:rPr>
        <w:t>Рішення виконавчого комітету Сокальської міської ради</w:t>
      </w:r>
    </w:p>
    <w:p w:rsidR="00483B76" w:rsidRPr="006112FD" w:rsidRDefault="00483B76" w:rsidP="00483B76">
      <w:pPr>
        <w:pStyle w:val="a5"/>
        <w:tabs>
          <w:tab w:val="left" w:pos="7128"/>
          <w:tab w:val="left" w:pos="9491"/>
        </w:tabs>
        <w:ind w:left="5528" w:firstLine="1"/>
        <w:rPr>
          <w:sz w:val="24"/>
          <w:szCs w:val="24"/>
        </w:rPr>
      </w:pPr>
      <w:bookmarkStart w:id="0" w:name="_GoBack"/>
      <w:r w:rsidRPr="006112FD">
        <w:rPr>
          <w:sz w:val="24"/>
          <w:szCs w:val="24"/>
        </w:rPr>
        <w:t>29.06.2026 року №131</w:t>
      </w:r>
    </w:p>
    <w:bookmarkEnd w:id="0"/>
    <w:p w:rsidR="00946A1C" w:rsidRPr="006112FD" w:rsidRDefault="00946A1C" w:rsidP="00AC06D3">
      <w:pPr>
        <w:pStyle w:val="a5"/>
        <w:tabs>
          <w:tab w:val="left" w:pos="6989"/>
          <w:tab w:val="left" w:pos="9351"/>
        </w:tabs>
        <w:ind w:left="5528"/>
        <w:rPr>
          <w:sz w:val="24"/>
          <w:szCs w:val="24"/>
        </w:rPr>
      </w:pPr>
    </w:p>
    <w:p w:rsidR="00402CA1" w:rsidRPr="006112FD" w:rsidRDefault="00402CA1" w:rsidP="00402CA1">
      <w:pPr>
        <w:spacing w:after="0" w:line="240" w:lineRule="auto"/>
        <w:ind w:left="1" w:hanging="3"/>
        <w:jc w:val="right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spacing w:after="0" w:line="240" w:lineRule="auto"/>
        <w:ind w:left="1" w:hanging="3"/>
        <w:jc w:val="center"/>
        <w:rPr>
          <w:rFonts w:ascii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КОНКУРСНА ПРОПОЗИЦІЯ</w:t>
      </w:r>
    </w:p>
    <w:p w:rsidR="00946A1C" w:rsidRPr="006112FD" w:rsidRDefault="00402CA1" w:rsidP="00946A1C">
      <w:pPr>
        <w:spacing w:after="0" w:line="240" w:lineRule="auto"/>
        <w:ind w:left="1" w:hanging="3"/>
        <w:jc w:val="center"/>
        <w:rPr>
          <w:rFonts w:ascii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учасника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 </w:t>
      </w: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 xml:space="preserve">конкурсу </w:t>
      </w:r>
      <w:r w:rsidR="00946A1C" w:rsidRPr="006112FD">
        <w:rPr>
          <w:rFonts w:ascii="Times New Roman" w:cs="Times New Roman"/>
          <w:color w:val="000000"/>
          <w:sz w:val="24"/>
          <w:szCs w:val="24"/>
          <w:lang w:val="uk-UA"/>
        </w:rPr>
        <w:t>з визначення особи, уповноваженої здійснювати справляння плати за транспортні послуги в міському та приміському</w:t>
      </w:r>
    </w:p>
    <w:p w:rsidR="00402CA1" w:rsidRPr="006112FD" w:rsidRDefault="00946A1C" w:rsidP="00946A1C">
      <w:pPr>
        <w:spacing w:after="0" w:line="240" w:lineRule="auto"/>
        <w:ind w:left="1" w:hanging="3"/>
        <w:jc w:val="center"/>
        <w:rPr>
          <w:rFonts w:ascii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пасажирському автомобільному транспорті загального користування на території Сокальської міської територіальної громади</w:t>
      </w:r>
    </w:p>
    <w:p w:rsidR="00402CA1" w:rsidRPr="006112FD" w:rsidRDefault="00402CA1" w:rsidP="00402CA1">
      <w:pPr>
        <w:spacing w:after="0" w:line="240" w:lineRule="auto"/>
        <w:ind w:left="1" w:hanging="3"/>
        <w:jc w:val="center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Учасник Конкурсу__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________________________________________________</w:t>
      </w:r>
    </w:p>
    <w:p w:rsidR="00402CA1" w:rsidRPr="006112FD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Код ЄДРПОУ (ідентифікаційний код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)__________________________________</w:t>
      </w:r>
    </w:p>
    <w:p w:rsidR="00402CA1" w:rsidRPr="006112FD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Юридична адреса: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 __________________________________________________ __________________________________________________________________</w:t>
      </w:r>
    </w:p>
    <w:p w:rsidR="00402CA1" w:rsidRPr="006112FD" w:rsidRDefault="00402CA1" w:rsidP="00402CA1">
      <w:pPr>
        <w:tabs>
          <w:tab w:val="left" w:pos="9214"/>
        </w:tabs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Фактична адреса: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 __________________________________________________ __________________________________________________________________</w:t>
      </w:r>
    </w:p>
    <w:p w:rsidR="00402CA1" w:rsidRPr="006112FD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Телефон / факс: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 __________________________________________________ __________________________________________________________________</w:t>
      </w:r>
    </w:p>
    <w:p w:rsidR="00402CA1" w:rsidRPr="006112FD" w:rsidRDefault="00402CA1" w:rsidP="00402CA1">
      <w:pPr>
        <w:tabs>
          <w:tab w:val="left" w:pos="4253"/>
        </w:tabs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pacing w:val="-4"/>
          <w:sz w:val="24"/>
          <w:szCs w:val="24"/>
          <w:lang w:val="uk-UA"/>
        </w:rPr>
        <w:t>Мобільний телефон: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_________________________________________________</w:t>
      </w:r>
    </w:p>
    <w:p w:rsidR="00402CA1" w:rsidRPr="006112FD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Електронна пошта:_________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_________________________________________ </w:t>
      </w:r>
    </w:p>
    <w:p w:rsidR="00402CA1" w:rsidRPr="006112FD" w:rsidRDefault="00402CA1" w:rsidP="00402CA1">
      <w:pPr>
        <w:spacing w:after="0" w:line="240" w:lineRule="auto"/>
        <w:ind w:hanging="2"/>
        <w:jc w:val="both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Відомості про керівника (прізвище, ім'я, по батькові, посада, контактний телефон):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 __________________________________________________________</w:t>
      </w:r>
    </w:p>
    <w:p w:rsidR="00402CA1" w:rsidRPr="006112FD" w:rsidRDefault="00402CA1" w:rsidP="00402CA1">
      <w:pPr>
        <w:spacing w:after="0"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__________________________________________________________________</w:t>
      </w:r>
    </w:p>
    <w:p w:rsidR="00402CA1" w:rsidRPr="006112FD" w:rsidRDefault="00402CA1" w:rsidP="00402CA1">
      <w:pPr>
        <w:spacing w:after="0"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spacing w:line="240" w:lineRule="auto"/>
        <w:ind w:hanging="2"/>
        <w:jc w:val="center"/>
        <w:rPr>
          <w:rFonts w:ascii="Times New Roman" w:cs="Times New Roman"/>
          <w:b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b/>
          <w:color w:val="000000"/>
          <w:sz w:val="24"/>
          <w:szCs w:val="24"/>
          <w:lang w:val="uk-UA"/>
        </w:rPr>
        <w:t xml:space="preserve">Конкурсна пропозиція Учасника Конкурсу </w:t>
      </w: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010"/>
        <w:gridCol w:w="5387"/>
        <w:gridCol w:w="850"/>
      </w:tblGrid>
      <w:tr w:rsidR="00402CA1" w:rsidRPr="006112FD" w:rsidTr="00203A85">
        <w:tc>
          <w:tcPr>
            <w:tcW w:w="676" w:type="dxa"/>
          </w:tcPr>
          <w:p w:rsidR="00402CA1" w:rsidRPr="006112FD" w:rsidRDefault="00402CA1" w:rsidP="00203A85">
            <w:pPr>
              <w:tabs>
                <w:tab w:val="left" w:pos="0"/>
              </w:tabs>
              <w:ind w:left="-24" w:right="-160" w:firstLine="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rFonts w:ascii="Times New Roman" w:cs="Times New Roman"/>
                <w:b/>
                <w:color w:val="000000"/>
                <w:sz w:val="24"/>
                <w:szCs w:val="24"/>
                <w:lang w:val="uk-UA"/>
              </w:rPr>
              <w:br w:type="page"/>
            </w:r>
            <w:r w:rsidRPr="006112FD">
              <w:rPr>
                <w:sz w:val="24"/>
                <w:szCs w:val="24"/>
                <w:lang w:val="uk-UA"/>
              </w:rPr>
              <w:br w:type="page"/>
            </w:r>
            <w:r w:rsidRPr="006112FD">
              <w:rPr>
                <w:rFonts w:hAnsi="Arial"/>
                <w:color w:val="000000"/>
                <w:sz w:val="24"/>
                <w:szCs w:val="24"/>
                <w:lang w:val="uk-UA"/>
              </w:rPr>
              <w:t>№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>/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3010" w:type="dxa"/>
          </w:tcPr>
          <w:p w:rsidR="00402CA1" w:rsidRPr="006112FD" w:rsidRDefault="00402CA1" w:rsidP="00203A85">
            <w:pPr>
              <w:ind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color w:val="000000"/>
                <w:sz w:val="24"/>
                <w:szCs w:val="24"/>
                <w:lang w:val="uk-UA"/>
              </w:rPr>
              <w:t>Назва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color w:val="000000"/>
                <w:sz w:val="24"/>
                <w:szCs w:val="24"/>
                <w:lang w:val="uk-UA"/>
              </w:rPr>
              <w:t>Показники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color w:val="000000"/>
                <w:sz w:val="24"/>
                <w:szCs w:val="24"/>
                <w:lang w:val="uk-UA"/>
              </w:rPr>
              <w:t>Бали</w:t>
            </w:r>
            <w:r w:rsidRPr="006112F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402CA1" w:rsidRPr="006112FD" w:rsidTr="00203A85">
        <w:tc>
          <w:tcPr>
            <w:tcW w:w="676" w:type="dxa"/>
          </w:tcPr>
          <w:p w:rsidR="00402CA1" w:rsidRPr="006112FD" w:rsidRDefault="00402CA1" w:rsidP="00203A85">
            <w:pPr>
              <w:tabs>
                <w:tab w:val="left" w:pos="0"/>
              </w:tabs>
              <w:ind w:left="-24" w:right="-160" w:firstLine="24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1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встановлюється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/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або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використовується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Учасником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для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здійснення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функцій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електронних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Валідатори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стаціонарного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кріплення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Валідатори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переносні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водія 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/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 кондуктора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Пристрої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для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проведення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перевірки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Термінали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самообслуговування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далі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sym w:font="Symbol" w:char="F02D"/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термінали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або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ПТКС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програмно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технічні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комплекси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самообслуговування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)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продажу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паперових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квитків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Валідатор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повинен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забезпечувати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варіанти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технологіями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Mifare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Desfire</w:t>
            </w:r>
            <w:proofErr w:type="spellEnd"/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NFC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Банківські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карти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PayPas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PayWave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Якісні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характеристики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підтверджується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відповідними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сертифікатами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Противандальне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рівня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Противандальне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рівня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Наявність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сертифікатів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для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захисту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пилу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вологи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55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Наявність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сертифікатів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для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захисту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пилу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вологи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65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Термін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впровадження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чотирьох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місяців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шести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місяців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6112FD">
        <w:trPr>
          <w:trHeight w:val="132"/>
        </w:trPr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дев’яти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місяців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5.1.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Вартість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винагороди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суми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виключенням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пільгових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категорій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пасажирів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мають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право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повну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компенсацію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вартості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10% </w:t>
            </w:r>
            <w:r w:rsidRPr="006112FD">
              <w:rPr>
                <w:bCs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10 %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8 %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 xml:space="preserve">5 %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 xml:space="preserve">4 </w:t>
            </w:r>
            <w:r w:rsidRPr="006112FD">
              <w:rPr>
                <w:sz w:val="24"/>
                <w:szCs w:val="24"/>
                <w:lang w:val="uk-UA"/>
              </w:rPr>
              <w:t>і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менше</w:t>
            </w:r>
            <w:r w:rsidRPr="006112FD">
              <w:rPr>
                <w:sz w:val="24"/>
                <w:szCs w:val="24"/>
                <w:lang w:val="uk-UA"/>
              </w:rPr>
              <w:t xml:space="preserve"> 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5.2.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Вартість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винагороди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суми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пільгових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категорій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пасажирів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мають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право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повну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компенсацію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вартості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10% </w:t>
            </w:r>
            <w:r w:rsidRPr="006112FD">
              <w:rPr>
                <w:bCs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10 %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8 %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 xml:space="preserve">5 %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vAlign w:val="center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 xml:space="preserve">4 </w:t>
            </w:r>
            <w:r w:rsidRPr="006112FD">
              <w:rPr>
                <w:sz w:val="24"/>
                <w:szCs w:val="24"/>
                <w:lang w:val="uk-UA"/>
              </w:rPr>
              <w:t>і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менше</w:t>
            </w:r>
            <w:r w:rsidRPr="006112FD">
              <w:rPr>
                <w:sz w:val="24"/>
                <w:szCs w:val="24"/>
                <w:lang w:val="uk-UA"/>
              </w:rPr>
              <w:t xml:space="preserve">  % </w:t>
            </w:r>
            <w:r w:rsidRPr="006112FD">
              <w:rPr>
                <w:sz w:val="24"/>
                <w:szCs w:val="24"/>
                <w:lang w:val="uk-UA"/>
              </w:rPr>
              <w:t>від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транзакції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5.3. </w:t>
            </w:r>
            <w:r w:rsidRPr="006112FD">
              <w:rPr>
                <w:bCs/>
                <w:sz w:val="24"/>
                <w:szCs w:val="24"/>
                <w:lang w:val="uk-UA"/>
              </w:rPr>
              <w:t>Вартість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винагороди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Оператора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здійснення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поповнення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балансу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транспортної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картки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мешканця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2 % </w:t>
            </w:r>
            <w:r w:rsidRPr="006112FD">
              <w:rPr>
                <w:bCs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2 % </w:t>
            </w:r>
            <w:r w:rsidRPr="006112FD">
              <w:rPr>
                <w:bCs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1 % </w:t>
            </w:r>
            <w:r w:rsidRPr="006112FD">
              <w:rPr>
                <w:bCs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sz w:val="24"/>
                <w:szCs w:val="24"/>
                <w:lang w:val="uk-UA"/>
              </w:rPr>
              <w:t xml:space="preserve">0 % </w:t>
            </w:r>
            <w:r w:rsidRPr="006112FD">
              <w:rPr>
                <w:bCs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інфраструктури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поповнення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транспортних карток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готівкою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безготівковим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способом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40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ПТКС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Мобільний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застосунок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Веб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портал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10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ПТКС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Мобільний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застосунок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Веб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портал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Мобільний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застосунок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Вебпортал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661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мережі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видачі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/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розповсюдження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транспортних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карток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Власна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мережа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Відсутність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власної</w:t>
            </w:r>
          </w:p>
          <w:p w:rsidR="00402CA1" w:rsidRPr="006112FD" w:rsidRDefault="00402CA1" w:rsidP="00203A85">
            <w:pPr>
              <w:pStyle w:val="a3"/>
              <w:ind w:left="359" w:firstLine="0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мережі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645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tabs>
                <w:tab w:val="left" w:pos="0"/>
              </w:tabs>
              <w:ind w:left="36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tabs>
                <w:tab w:val="left" w:pos="0"/>
              </w:tabs>
              <w:ind w:right="-160" w:firstLine="0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Налаштування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для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різних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моделей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проїзду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pStyle w:val="a3"/>
              <w:ind w:left="359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стандартна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єдиний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тариф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645"/>
        </w:trPr>
        <w:tc>
          <w:tcPr>
            <w:tcW w:w="676" w:type="dxa"/>
            <w:vMerge/>
          </w:tcPr>
          <w:p w:rsidR="00402CA1" w:rsidRPr="006112FD" w:rsidRDefault="00402CA1" w:rsidP="00203A85">
            <w:pPr>
              <w:tabs>
                <w:tab w:val="left" w:pos="0"/>
              </w:tabs>
              <w:ind w:left="360" w:right="-16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pStyle w:val="a3"/>
              <w:ind w:left="359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стандартна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єдиний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тариф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);</w:t>
            </w:r>
          </w:p>
          <w:p w:rsidR="00402CA1" w:rsidRPr="006112FD" w:rsidRDefault="00402CA1" w:rsidP="00203A85">
            <w:pPr>
              <w:pStyle w:val="a3"/>
              <w:ind w:left="359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-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модель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зміни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тарифів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залежності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маршруту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703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Робота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режимі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онлайн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наданням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звітності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транзакції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дотримання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розкладу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режимі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офлайн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збереженням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валідації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здійснені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без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зв’язку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сервером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наступною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їх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передачею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сервер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відновленні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зв’язку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Режим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онлайн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офлайн</w:t>
            </w:r>
            <w:proofErr w:type="spellEnd"/>
          </w:p>
          <w:p w:rsidR="00402CA1" w:rsidRPr="006112FD" w:rsidRDefault="00402CA1" w:rsidP="00203A85">
            <w:pPr>
              <w:pStyle w:val="a3"/>
              <w:ind w:left="359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854"/>
        </w:trPr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Режим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лише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Режим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лише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офлайн</w:t>
            </w:r>
            <w:proofErr w:type="spellEnd"/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мешканця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доступом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розкладу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електронному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форматі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Вебпортал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Мобільний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застосунок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Відсутнє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Доступ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Однаковий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доступ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Доступ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основі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ролей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Можливість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розподілу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ролей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підрівнями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Формування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звітів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відхилення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left="-1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Звіт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має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відхилення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запланованого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контрольних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точках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відсоток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Відсоток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цілому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тестових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)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перевізників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50" w:type="dxa"/>
            <w:vMerge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відхилення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зупинках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Відхилення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зупинок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)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вибраній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зупинці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vMerge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відсоток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рейсів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Відсоток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графіка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руху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рейсів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vMerge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програмному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карті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табличному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вигляді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мають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бути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показані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місця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час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тип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перевізниках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програмному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маршрутів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карті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табличному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вигляді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мають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бути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показані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місця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час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тип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оплати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010" w:type="dxa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Звітність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міститиме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журнал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аудиту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контрольні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журнали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роботи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програмному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АСООП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розрізі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реєстрації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«входу 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/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 виходу»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персоналу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обліку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логування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події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має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бути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показаний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стан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передачі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роботи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технічного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обладнання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2551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Можливість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підключення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електронного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квитка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електронного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відображення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документів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користувачів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інформації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них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міститься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мобільний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застосунок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Дія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),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особам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відповідно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Закону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України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«Про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статус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ветеранів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війни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</w:p>
          <w:p w:rsidR="00402CA1" w:rsidRPr="006112FD" w:rsidRDefault="00402CA1" w:rsidP="00203A85">
            <w:pPr>
              <w:ind w:left="67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гарантії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їх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соціального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захисту»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мають</w:t>
            </w:r>
          </w:p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право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безоплатний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проїзд</w:t>
            </w: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Може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бути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реалізовано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може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бути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реалізовано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Віддалена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підтримка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користувачів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Контактний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центр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12/7: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єдиний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багатоканальний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номер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телефону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функції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утримання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черзі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розподілу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телефонних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дзвінків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між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функції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аудіозапису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розмов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їх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збереження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підтримка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месенджерах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Viber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WhatsApp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або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Telegram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);</w:t>
            </w:r>
          </w:p>
          <w:p w:rsidR="00402CA1" w:rsidRPr="006112FD" w:rsidRDefault="00402CA1" w:rsidP="00203A85">
            <w:pPr>
              <w:ind w:left="-1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адміністрування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звернень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користувачів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індивідуальний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номер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кожного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звернення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ідентифікаційні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що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прийняв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звернення 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/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 надав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відповідь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електронний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лист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час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з’єднання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абонента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АТС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колцентру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час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з’єднання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Контактний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центр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12/5: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єдиний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багатоканальний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номер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телефону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функції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утримання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черзі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розподілу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телефонних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дзвінків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між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функції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аудіозапису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розмов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їх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збереження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:rsidR="00402CA1" w:rsidRPr="006112FD" w:rsidRDefault="00402CA1" w:rsidP="00402CA1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підтримка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месенджерах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Viber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WhatsApp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або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Telegram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Наявність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сертифіката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безпеки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PCI DSS 4.0.1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Сертифікат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безпеки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стандарту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PCI DSS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Level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402CA1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24" w:right="-160" w:firstLine="24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left="67"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Сертифікат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якості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забезпечення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безпеки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стандарту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PCI DSS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Level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705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pStyle w:val="a3"/>
              <w:tabs>
                <w:tab w:val="left" w:pos="0"/>
              </w:tabs>
              <w:ind w:left="0" w:right="-160" w:firstLine="0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Наявність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результативного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досвіду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виконання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функції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Оператора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транспортних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проєктах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інших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містах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України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надати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документи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згідно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. 6.3.11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додатку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2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рішення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відсутній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одному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місті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трьох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містах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c>
          <w:tcPr>
            <w:tcW w:w="676" w:type="dxa"/>
            <w:vMerge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Є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досвід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п’яти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більше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містах</w:t>
            </w:r>
          </w:p>
          <w:p w:rsidR="00402CA1" w:rsidRPr="006112FD" w:rsidRDefault="00402CA1" w:rsidP="00203A85">
            <w:pPr>
              <w:ind w:firstLine="0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02CA1" w:rsidRPr="006112FD" w:rsidRDefault="00402CA1" w:rsidP="00203A85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539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ind w:firstLine="0"/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pacing w:val="-6"/>
                <w:sz w:val="24"/>
                <w:szCs w:val="24"/>
                <w:lang w:val="uk-UA"/>
              </w:rPr>
              <w:t>18.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>Можливість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віртуальної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валідації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за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допомогою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бортового</w:t>
            </w:r>
            <w:r w:rsidRPr="006112FD">
              <w:rPr>
                <w:sz w:val="24"/>
                <w:szCs w:val="24"/>
                <w:lang w:val="uk-UA"/>
              </w:rPr>
              <w:t xml:space="preserve"> QR-</w:t>
            </w:r>
            <w:r w:rsidRPr="006112FD">
              <w:rPr>
                <w:sz w:val="24"/>
                <w:szCs w:val="24"/>
                <w:lang w:val="uk-UA"/>
              </w:rPr>
              <w:t>коду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538"/>
        </w:trPr>
        <w:tc>
          <w:tcPr>
            <w:tcW w:w="676" w:type="dxa"/>
            <w:vMerge/>
          </w:tcPr>
          <w:p w:rsidR="00402CA1" w:rsidRPr="006112FD" w:rsidRDefault="00402CA1" w:rsidP="00203A85">
            <w:pPr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Ні</w:t>
            </w:r>
          </w:p>
        </w:tc>
        <w:tc>
          <w:tcPr>
            <w:tcW w:w="850" w:type="dxa"/>
          </w:tcPr>
          <w:p w:rsidR="00402CA1" w:rsidRPr="006112FD" w:rsidRDefault="00402CA1" w:rsidP="00402CA1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803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>Класифікація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учасника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конкурсу</w:t>
            </w:r>
          </w:p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>відповідно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до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визначених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категорій</w:t>
            </w:r>
          </w:p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>платника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податків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Малі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вище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802"/>
        </w:trPr>
        <w:tc>
          <w:tcPr>
            <w:tcW w:w="676" w:type="dxa"/>
            <w:vMerge/>
          </w:tcPr>
          <w:p w:rsidR="00402CA1" w:rsidRPr="006112FD" w:rsidRDefault="00402CA1" w:rsidP="00203A85">
            <w:pPr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2573"/>
        </w:trPr>
        <w:tc>
          <w:tcPr>
            <w:tcW w:w="676" w:type="dxa"/>
            <w:vMerge w:val="restart"/>
          </w:tcPr>
          <w:p w:rsidR="00402CA1" w:rsidRPr="006112FD" w:rsidRDefault="00402CA1" w:rsidP="00203A85">
            <w:pPr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pacing w:val="-6"/>
                <w:sz w:val="24"/>
                <w:szCs w:val="24"/>
                <w:lang w:val="uk-UA"/>
              </w:rPr>
              <w:t>19.</w:t>
            </w:r>
          </w:p>
        </w:tc>
        <w:tc>
          <w:tcPr>
            <w:tcW w:w="3010" w:type="dxa"/>
            <w:vMerge w:val="restart"/>
          </w:tcPr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  <w:r w:rsidRPr="006112FD">
              <w:rPr>
                <w:sz w:val="24"/>
                <w:szCs w:val="24"/>
                <w:lang w:val="uk-UA"/>
              </w:rPr>
              <w:t>Архітектура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системи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оплати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проїзду</w:t>
            </w:r>
            <w:r w:rsidRPr="006112FD">
              <w:rPr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sz w:val="24"/>
                <w:szCs w:val="24"/>
                <w:lang w:val="uk-UA"/>
              </w:rPr>
              <w:t>запропонована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Учасником</w:t>
            </w:r>
            <w:r w:rsidRPr="006112FD">
              <w:rPr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sz w:val="24"/>
                <w:szCs w:val="24"/>
                <w:lang w:val="uk-UA"/>
              </w:rPr>
              <w:t>з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урахуванням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її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відповідності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сучасним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підходам</w:t>
            </w:r>
            <w:r w:rsidRPr="006112FD">
              <w:rPr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sz w:val="24"/>
                <w:szCs w:val="24"/>
                <w:lang w:val="uk-UA"/>
              </w:rPr>
              <w:t>рівня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гнучкості</w:t>
            </w:r>
            <w:r w:rsidRPr="006112FD">
              <w:rPr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sz w:val="24"/>
                <w:szCs w:val="24"/>
                <w:lang w:val="uk-UA"/>
              </w:rPr>
              <w:t>масштабованості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можливості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інтеграції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з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lastRenderedPageBreak/>
              <w:t>цифровими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сервісами</w:t>
            </w:r>
            <w:r w:rsidRPr="006112FD">
              <w:rPr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sz w:val="24"/>
                <w:szCs w:val="24"/>
                <w:lang w:val="uk-UA"/>
              </w:rPr>
              <w:t>зокрема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мобільними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застосунками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та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віртуальними</w:t>
            </w:r>
            <w:r w:rsidRPr="006112FD">
              <w:rPr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sz w:val="24"/>
                <w:szCs w:val="24"/>
                <w:lang w:val="uk-UA"/>
              </w:rPr>
              <w:t>носіями</w:t>
            </w:r>
            <w:r w:rsidRPr="006112FD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Учасником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запропоновано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рішення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базі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card-based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облік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обробка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здійснюється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фізичному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носії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–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транспортній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картці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2CA1" w:rsidRPr="006112FD" w:rsidTr="00203A85">
        <w:trPr>
          <w:trHeight w:val="2572"/>
        </w:trPr>
        <w:tc>
          <w:tcPr>
            <w:tcW w:w="676" w:type="dxa"/>
            <w:vMerge/>
          </w:tcPr>
          <w:p w:rsidR="00402CA1" w:rsidRPr="006112FD" w:rsidRDefault="00402CA1" w:rsidP="00203A85">
            <w:pPr>
              <w:rPr>
                <w:bCs/>
                <w:color w:val="000000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3010" w:type="dxa"/>
            <w:vMerge/>
          </w:tcPr>
          <w:p w:rsidR="00402CA1" w:rsidRPr="006112FD" w:rsidRDefault="00402CA1" w:rsidP="00203A8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</w:tcPr>
          <w:p w:rsidR="00402CA1" w:rsidRPr="006112FD" w:rsidRDefault="00402CA1" w:rsidP="00203A85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Учасником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запропоновано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рішення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базі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account-based</w:t>
            </w:r>
            <w:proofErr w:type="spellEnd"/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системи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облік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обробка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даних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здійснюється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серверній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стороні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прив’язкою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облікового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запису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користувача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можливістю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використання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віртуальних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носіїв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та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мобільних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застосунків</w:t>
            </w:r>
            <w:r w:rsidRPr="006112F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</w:tcPr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  <w:p w:rsidR="00402CA1" w:rsidRPr="006112FD" w:rsidRDefault="00402CA1" w:rsidP="00203A85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02CA1" w:rsidRPr="006112FD" w:rsidRDefault="00402CA1">
      <w:pPr>
        <w:spacing w:after="160" w:line="259" w:lineRule="auto"/>
        <w:rPr>
          <w:rFonts w:ascii="Times New Roman" w:cs="Times New Roman"/>
          <w:b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spacing w:line="240" w:lineRule="auto"/>
        <w:ind w:hanging="2"/>
        <w:jc w:val="center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spacing w:line="240" w:lineRule="auto"/>
        <w:ind w:hanging="2"/>
        <w:rPr>
          <w:rFonts w:ascii="Times New Roman" w:cs="Times New Roman"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>Інша інформація від Учасника Конкурсу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: __________________________________________________________________________________________________________________________________________________________</w:t>
      </w:r>
      <w:r w:rsidR="00946A1C"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A1C" w:rsidRPr="006112FD" w:rsidRDefault="00946A1C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946A1C" w:rsidRPr="006112FD" w:rsidRDefault="00946A1C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946A1C" w:rsidRPr="006112FD" w:rsidRDefault="00946A1C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</w:p>
    <w:p w:rsidR="00402CA1" w:rsidRPr="006112FD" w:rsidRDefault="00402CA1" w:rsidP="00402CA1">
      <w:pPr>
        <w:spacing w:line="240" w:lineRule="auto"/>
        <w:ind w:hanging="2"/>
        <w:rPr>
          <w:rFonts w:ascii="Times New Roman" w:eastAsia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 xml:space="preserve">_________________               ______________                     </w:t>
      </w:r>
      <w:r w:rsidR="00946A1C"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____________</w:t>
      </w:r>
      <w:r w:rsidRPr="006112FD">
        <w:rPr>
          <w:rFonts w:ascii="Times New Roman" w:eastAsia="Times New Roman" w:cs="Times New Roman"/>
          <w:color w:val="000000"/>
          <w:sz w:val="24"/>
          <w:szCs w:val="24"/>
          <w:lang w:val="uk-UA"/>
        </w:rPr>
        <w:t>___</w:t>
      </w:r>
    </w:p>
    <w:p w:rsidR="00402CA1" w:rsidRPr="006112FD" w:rsidRDefault="00402CA1" w:rsidP="00402CA1">
      <w:pPr>
        <w:spacing w:line="240" w:lineRule="auto"/>
        <w:ind w:hanging="2"/>
        <w:rPr>
          <w:rFonts w:ascii="Times New Roman" w:cs="Times New Roman"/>
          <w:color w:val="000000"/>
          <w:sz w:val="24"/>
          <w:szCs w:val="24"/>
          <w:lang w:val="uk-UA"/>
        </w:rPr>
      </w:pPr>
      <w:r w:rsidRPr="006112FD">
        <w:rPr>
          <w:rFonts w:ascii="Times New Roman" w:cs="Times New Roman"/>
          <w:color w:val="000000"/>
          <w:sz w:val="24"/>
          <w:szCs w:val="24"/>
          <w:lang w:val="uk-UA"/>
        </w:rPr>
        <w:t xml:space="preserve">           (посада)                                (підпис)                         (прізвище та ініціали)</w:t>
      </w:r>
    </w:p>
    <w:p w:rsidR="00733843" w:rsidRPr="006112FD" w:rsidRDefault="00733843">
      <w:pPr>
        <w:rPr>
          <w:sz w:val="24"/>
          <w:szCs w:val="24"/>
          <w:lang w:val="uk-UA"/>
        </w:rPr>
      </w:pPr>
    </w:p>
    <w:sectPr w:rsidR="00733843" w:rsidRPr="00611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17AB"/>
    <w:multiLevelType w:val="hybridMultilevel"/>
    <w:tmpl w:val="4B460A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8E1546"/>
    <w:multiLevelType w:val="hybridMultilevel"/>
    <w:tmpl w:val="C902DABC"/>
    <w:lvl w:ilvl="0" w:tplc="596A8DFE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46F2667F"/>
    <w:multiLevelType w:val="hybridMultilevel"/>
    <w:tmpl w:val="EFD44C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A1"/>
    <w:rsid w:val="00402CA1"/>
    <w:rsid w:val="00483B76"/>
    <w:rsid w:val="006112FD"/>
    <w:rsid w:val="0062031E"/>
    <w:rsid w:val="00733843"/>
    <w:rsid w:val="00946A1C"/>
    <w:rsid w:val="00A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B32"/>
  <w15:chartTrackingRefBased/>
  <w15:docId w15:val="{C43BB14C-EA8C-43ED-9E8C-1E650AAB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A1"/>
    <w:pPr>
      <w:spacing w:after="200" w:line="276" w:lineRule="auto"/>
    </w:pPr>
    <w:rPr>
      <w:rFonts w:ascii="Calibri" w:eastAsia="SimSun" w:hAnsi="Times New Roman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02CA1"/>
    <w:pPr>
      <w:ind w:left="720"/>
    </w:pPr>
  </w:style>
  <w:style w:type="table" w:styleId="a4">
    <w:name w:val="Table Grid"/>
    <w:basedOn w:val="a1"/>
    <w:uiPriority w:val="39"/>
    <w:rsid w:val="00402CA1"/>
    <w:pPr>
      <w:spacing w:after="0" w:line="240" w:lineRule="auto"/>
      <w:ind w:hanging="1"/>
    </w:pPr>
    <w:rPr>
      <w:rFonts w:ascii="Arial" w:eastAsia="SimSun" w:hAnsi="Arial" w:cs="Arial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946A1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cs="Times New Roman"/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946A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5548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Іра</cp:lastModifiedBy>
  <cp:revision>4</cp:revision>
  <dcterms:created xsi:type="dcterms:W3CDTF">2026-05-11T10:58:00Z</dcterms:created>
  <dcterms:modified xsi:type="dcterms:W3CDTF">2026-06-30T08:20:00Z</dcterms:modified>
</cp:coreProperties>
</file>