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F3" w:rsidRPr="00973501" w:rsidRDefault="00EE277D" w:rsidP="00973501">
      <w:pPr>
        <w:pStyle w:val="a3"/>
        <w:spacing w:before="67"/>
        <w:ind w:left="5529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Додаток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pacing w:val="-10"/>
          <w:sz w:val="24"/>
          <w:szCs w:val="24"/>
        </w:rPr>
        <w:t>1</w:t>
      </w:r>
    </w:p>
    <w:p w:rsidR="009C76F3" w:rsidRPr="00973501" w:rsidRDefault="00EE277D" w:rsidP="00973501">
      <w:pPr>
        <w:pStyle w:val="a3"/>
        <w:spacing w:before="5"/>
        <w:ind w:left="5528" w:firstLine="0"/>
        <w:jc w:val="left"/>
        <w:rPr>
          <w:sz w:val="24"/>
          <w:szCs w:val="24"/>
        </w:rPr>
      </w:pPr>
      <w:r w:rsidRPr="00973501">
        <w:rPr>
          <w:spacing w:val="-2"/>
          <w:sz w:val="24"/>
          <w:szCs w:val="24"/>
        </w:rPr>
        <w:t>ЗАТВЕРДЖЕНО</w:t>
      </w:r>
    </w:p>
    <w:p w:rsidR="009C76F3" w:rsidRPr="00973501" w:rsidRDefault="00EE277D" w:rsidP="00973501">
      <w:pPr>
        <w:pStyle w:val="a3"/>
        <w:spacing w:before="4"/>
        <w:ind w:left="5528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Рішення</w:t>
      </w:r>
      <w:r w:rsidRPr="00973501">
        <w:rPr>
          <w:spacing w:val="-15"/>
          <w:sz w:val="24"/>
          <w:szCs w:val="24"/>
        </w:rPr>
        <w:t xml:space="preserve"> </w:t>
      </w:r>
      <w:r w:rsidR="0018447D" w:rsidRPr="00973501">
        <w:rPr>
          <w:sz w:val="24"/>
          <w:szCs w:val="24"/>
        </w:rPr>
        <w:t>виконавчого комітету</w:t>
      </w:r>
      <w:r w:rsidR="000C2C1A" w:rsidRPr="00973501">
        <w:rPr>
          <w:sz w:val="24"/>
          <w:szCs w:val="24"/>
        </w:rPr>
        <w:t xml:space="preserve"> </w:t>
      </w:r>
      <w:r w:rsidR="0018447D" w:rsidRPr="00973501">
        <w:rPr>
          <w:sz w:val="24"/>
          <w:szCs w:val="24"/>
        </w:rPr>
        <w:t>С</w:t>
      </w:r>
      <w:r w:rsidR="00973501">
        <w:rPr>
          <w:sz w:val="24"/>
          <w:szCs w:val="24"/>
        </w:rPr>
        <w:t>о</w:t>
      </w:r>
      <w:r w:rsidR="0018447D" w:rsidRPr="00973501">
        <w:rPr>
          <w:sz w:val="24"/>
          <w:szCs w:val="24"/>
        </w:rPr>
        <w:t xml:space="preserve">кальської </w:t>
      </w:r>
      <w:r w:rsidR="000C2C1A" w:rsidRPr="00973501">
        <w:rPr>
          <w:sz w:val="24"/>
          <w:szCs w:val="24"/>
        </w:rPr>
        <w:t>міської ради</w:t>
      </w:r>
      <w:r w:rsidRPr="00973501">
        <w:rPr>
          <w:sz w:val="24"/>
          <w:szCs w:val="24"/>
        </w:rPr>
        <w:t xml:space="preserve"> </w:t>
      </w:r>
    </w:p>
    <w:p w:rsidR="00973501" w:rsidRPr="00973501" w:rsidRDefault="00973501" w:rsidP="00973501">
      <w:pPr>
        <w:pStyle w:val="a3"/>
        <w:tabs>
          <w:tab w:val="left" w:pos="6989"/>
          <w:tab w:val="left" w:pos="9351"/>
        </w:tabs>
        <w:spacing w:before="0"/>
        <w:ind w:left="5528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 xml:space="preserve">29.06.2026 року </w:t>
      </w:r>
      <w:r w:rsidR="00EE277D" w:rsidRPr="00973501">
        <w:rPr>
          <w:sz w:val="24"/>
          <w:szCs w:val="24"/>
        </w:rPr>
        <w:t>№</w:t>
      </w:r>
      <w:r w:rsidRPr="00973501">
        <w:rPr>
          <w:sz w:val="24"/>
          <w:szCs w:val="24"/>
        </w:rPr>
        <w:t>131</w:t>
      </w:r>
    </w:p>
    <w:p w:rsidR="00973501" w:rsidRDefault="00973501" w:rsidP="00973501">
      <w:pPr>
        <w:pStyle w:val="a3"/>
        <w:tabs>
          <w:tab w:val="left" w:pos="6989"/>
          <w:tab w:val="left" w:pos="9351"/>
        </w:tabs>
        <w:spacing w:before="0"/>
        <w:ind w:left="5528" w:firstLine="0"/>
        <w:jc w:val="left"/>
        <w:rPr>
          <w:spacing w:val="-2"/>
          <w:sz w:val="24"/>
          <w:szCs w:val="24"/>
        </w:rPr>
      </w:pPr>
    </w:p>
    <w:p w:rsidR="009C76F3" w:rsidRPr="00973501" w:rsidRDefault="00EE277D" w:rsidP="00973501">
      <w:pPr>
        <w:pStyle w:val="a3"/>
        <w:tabs>
          <w:tab w:val="left" w:pos="6989"/>
          <w:tab w:val="left" w:pos="9351"/>
        </w:tabs>
        <w:spacing w:before="0"/>
        <w:ind w:left="0" w:firstLine="0"/>
        <w:jc w:val="center"/>
        <w:rPr>
          <w:sz w:val="24"/>
          <w:szCs w:val="24"/>
        </w:rPr>
      </w:pPr>
      <w:r w:rsidRPr="00973501">
        <w:rPr>
          <w:spacing w:val="-2"/>
          <w:sz w:val="24"/>
          <w:szCs w:val="24"/>
        </w:rPr>
        <w:t>ПОРЯДОК</w:t>
      </w:r>
    </w:p>
    <w:p w:rsidR="009C76F3" w:rsidRPr="00973501" w:rsidRDefault="00EE277D" w:rsidP="00973501">
      <w:pPr>
        <w:pStyle w:val="a3"/>
        <w:spacing w:before="120"/>
        <w:ind w:left="0" w:firstLine="0"/>
        <w:jc w:val="center"/>
        <w:rPr>
          <w:sz w:val="24"/>
          <w:szCs w:val="24"/>
        </w:rPr>
      </w:pPr>
      <w:r w:rsidRPr="00973501">
        <w:rPr>
          <w:sz w:val="24"/>
          <w:szCs w:val="24"/>
        </w:rPr>
        <w:t>функціонування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вимоги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до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автоматизованої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системи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обліку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оплати проїзду в міському та приміському пасажирському автомобільному</w:t>
      </w:r>
    </w:p>
    <w:p w:rsidR="009C76F3" w:rsidRPr="00973501" w:rsidRDefault="00EE277D" w:rsidP="00973501">
      <w:pPr>
        <w:pStyle w:val="a3"/>
        <w:spacing w:before="0"/>
        <w:ind w:left="0" w:firstLine="0"/>
        <w:jc w:val="center"/>
        <w:rPr>
          <w:sz w:val="24"/>
          <w:szCs w:val="24"/>
        </w:rPr>
      </w:pPr>
      <w:r w:rsidRPr="00973501">
        <w:rPr>
          <w:sz w:val="24"/>
          <w:szCs w:val="24"/>
        </w:rPr>
        <w:t>транспорті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загального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користування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території</w:t>
      </w:r>
      <w:r w:rsidRPr="00973501">
        <w:rPr>
          <w:spacing w:val="-4"/>
          <w:sz w:val="24"/>
          <w:szCs w:val="24"/>
        </w:rPr>
        <w:t xml:space="preserve"> </w:t>
      </w:r>
      <w:r w:rsidR="000C2C1A" w:rsidRPr="00973501">
        <w:rPr>
          <w:sz w:val="24"/>
          <w:szCs w:val="24"/>
        </w:rPr>
        <w:t xml:space="preserve">Сокальської </w:t>
      </w:r>
      <w:r w:rsidRPr="00973501">
        <w:rPr>
          <w:sz w:val="24"/>
          <w:szCs w:val="24"/>
        </w:rPr>
        <w:t>міської територіальної громади</w:t>
      </w:r>
    </w:p>
    <w:p w:rsidR="009C76F3" w:rsidRPr="00973501" w:rsidRDefault="009C76F3" w:rsidP="00973501">
      <w:pPr>
        <w:pStyle w:val="a3"/>
        <w:ind w:left="0" w:firstLine="0"/>
        <w:jc w:val="left"/>
        <w:rPr>
          <w:sz w:val="24"/>
          <w:szCs w:val="24"/>
        </w:rPr>
      </w:pP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spacing w:before="0"/>
        <w:ind w:left="989" w:hanging="282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Загальні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положення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Цей Порядок функціонування та вимоги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міської територіальної громади (далі – Порядок) розроблено на основі Законів України «Про місцеве самоврядування в Україні», «Про автомобільний </w:t>
      </w:r>
      <w:r w:rsidRPr="00973501">
        <w:rPr>
          <w:spacing w:val="-2"/>
          <w:sz w:val="24"/>
          <w:szCs w:val="24"/>
        </w:rPr>
        <w:t>транспорт».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3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Порядок не змінює принципів оплати проїзду, що встановлені чинним законодавством України та не обмежує права споживачів послуг.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Порядок встановлює механізм справляння плати за проїзд, порядок обігу та реєстрації пасажирами проїзних документів у автоматизованій системі обліку оплати проїзду з використанням електронного квитка.</w:t>
      </w: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ind w:left="989" w:hanging="282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Основні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терміни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та їх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визначення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28" w:line="442" w:lineRule="exact"/>
        <w:ind w:left="707" w:firstLine="0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У цьому Порядку наведені терміни вживаються в такому значенні: Автоматизована</w:t>
      </w:r>
      <w:r w:rsidRPr="00973501">
        <w:rPr>
          <w:spacing w:val="64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система</w:t>
      </w:r>
      <w:r w:rsidRPr="00973501">
        <w:rPr>
          <w:spacing w:val="65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обліку</w:t>
      </w:r>
      <w:r w:rsidRPr="00973501">
        <w:rPr>
          <w:spacing w:val="59"/>
          <w:sz w:val="24"/>
          <w:szCs w:val="24"/>
        </w:rPr>
        <w:t xml:space="preserve"> </w:t>
      </w:r>
      <w:r w:rsidRPr="00973501">
        <w:rPr>
          <w:sz w:val="24"/>
          <w:szCs w:val="24"/>
        </w:rPr>
        <w:t>оплати</w:t>
      </w:r>
      <w:r w:rsidRPr="00973501">
        <w:rPr>
          <w:spacing w:val="63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</w:t>
      </w:r>
      <w:r w:rsidRPr="00973501">
        <w:rPr>
          <w:spacing w:val="59"/>
          <w:sz w:val="24"/>
          <w:szCs w:val="24"/>
        </w:rPr>
        <w:t xml:space="preserve"> </w:t>
      </w:r>
      <w:r w:rsidRPr="00973501">
        <w:rPr>
          <w:sz w:val="24"/>
          <w:szCs w:val="24"/>
        </w:rPr>
        <w:t>(АСООП)</w:t>
      </w:r>
      <w:r w:rsidRPr="00973501">
        <w:rPr>
          <w:spacing w:val="72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64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програмно-</w:t>
      </w:r>
    </w:p>
    <w:p w:rsidR="009C76F3" w:rsidRPr="00973501" w:rsidRDefault="00EE277D" w:rsidP="00973501">
      <w:pPr>
        <w:pStyle w:val="a3"/>
        <w:spacing w:before="0" w:line="294" w:lineRule="exact"/>
        <w:ind w:firstLine="0"/>
        <w:rPr>
          <w:sz w:val="24"/>
          <w:szCs w:val="24"/>
        </w:rPr>
      </w:pPr>
      <w:r w:rsidRPr="00973501">
        <w:rPr>
          <w:sz w:val="24"/>
          <w:szCs w:val="24"/>
        </w:rPr>
        <w:t>технічний</w:t>
      </w:r>
      <w:r w:rsidRPr="00973501">
        <w:rPr>
          <w:spacing w:val="1"/>
          <w:sz w:val="24"/>
          <w:szCs w:val="24"/>
        </w:rPr>
        <w:t xml:space="preserve"> </w:t>
      </w:r>
      <w:r w:rsidRPr="00973501">
        <w:rPr>
          <w:sz w:val="24"/>
          <w:szCs w:val="24"/>
        </w:rPr>
        <w:t>комплекс,</w:t>
      </w:r>
      <w:r w:rsidRPr="00973501">
        <w:rPr>
          <w:spacing w:val="4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призначений</w:t>
      </w:r>
      <w:r w:rsidRPr="00973501">
        <w:rPr>
          <w:spacing w:val="2"/>
          <w:sz w:val="24"/>
          <w:szCs w:val="24"/>
        </w:rPr>
        <w:t xml:space="preserve"> </w:t>
      </w:r>
      <w:r w:rsidRPr="00973501">
        <w:rPr>
          <w:sz w:val="24"/>
          <w:szCs w:val="24"/>
        </w:rPr>
        <w:t>для</w:t>
      </w:r>
      <w:r w:rsidRPr="00973501">
        <w:rPr>
          <w:spacing w:val="3"/>
          <w:sz w:val="24"/>
          <w:szCs w:val="24"/>
        </w:rPr>
        <w:t xml:space="preserve"> </w:t>
      </w:r>
      <w:r w:rsidRPr="00973501">
        <w:rPr>
          <w:sz w:val="24"/>
          <w:szCs w:val="24"/>
        </w:rPr>
        <w:t>здійснення</w:t>
      </w:r>
      <w:r w:rsidRPr="00973501">
        <w:rPr>
          <w:spacing w:val="4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обліку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наданих</w:t>
      </w:r>
      <w:r w:rsidRPr="00973501">
        <w:rPr>
          <w:spacing w:val="2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транспортних</w:t>
      </w:r>
    </w:p>
    <w:p w:rsidR="009C76F3" w:rsidRPr="00973501" w:rsidRDefault="00EE277D" w:rsidP="00973501">
      <w:pPr>
        <w:pStyle w:val="a3"/>
        <w:spacing w:before="0"/>
        <w:ind w:firstLine="0"/>
        <w:rPr>
          <w:sz w:val="24"/>
          <w:szCs w:val="24"/>
        </w:rPr>
      </w:pPr>
      <w:r w:rsidRPr="00973501">
        <w:rPr>
          <w:sz w:val="24"/>
          <w:szCs w:val="24"/>
        </w:rPr>
        <w:t>послуг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обліку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пасажирів.</w:t>
      </w:r>
    </w:p>
    <w:p w:rsidR="009C76F3" w:rsidRPr="00973501" w:rsidRDefault="00EE277D" w:rsidP="00973501">
      <w:pPr>
        <w:pStyle w:val="a3"/>
        <w:spacing w:line="242" w:lineRule="auto"/>
        <w:rPr>
          <w:sz w:val="24"/>
          <w:szCs w:val="24"/>
        </w:rPr>
      </w:pPr>
      <w:r w:rsidRPr="00973501">
        <w:rPr>
          <w:sz w:val="24"/>
          <w:szCs w:val="24"/>
        </w:rPr>
        <w:t>Безконтактна карта кондуктора (БКК) – смарт-карта, яка знаходиться у кондуктора/водія,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за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допомогою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якої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проводиться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реєстрація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у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АСООП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разового проїзду пасажира, після оплати такого проїзду кондуктору/водію.</w:t>
      </w:r>
    </w:p>
    <w:p w:rsidR="009C76F3" w:rsidRPr="00973501" w:rsidRDefault="00EE277D" w:rsidP="00973501">
      <w:pPr>
        <w:pStyle w:val="a3"/>
        <w:spacing w:before="115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Валідатор</w:t>
      </w:r>
      <w:proofErr w:type="spellEnd"/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пристрій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для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реєстрації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справляння/списання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плати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з пасажира (ручний термінал та/або стаціонарний термінал).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Валідація</w:t>
      </w:r>
      <w:proofErr w:type="spellEnd"/>
      <w:r w:rsidRPr="00973501">
        <w:rPr>
          <w:sz w:val="24"/>
          <w:szCs w:val="24"/>
        </w:rPr>
        <w:t xml:space="preserve"> – реєстрація проїзду за допомогою </w:t>
      </w:r>
      <w:proofErr w:type="spellStart"/>
      <w:r w:rsidRPr="00973501">
        <w:rPr>
          <w:sz w:val="24"/>
          <w:szCs w:val="24"/>
        </w:rPr>
        <w:t>валідатора</w:t>
      </w:r>
      <w:proofErr w:type="spellEnd"/>
      <w:r w:rsidRPr="00973501">
        <w:rPr>
          <w:sz w:val="24"/>
          <w:szCs w:val="24"/>
        </w:rPr>
        <w:t xml:space="preserve">. Наслідком проведення успішної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 xml:space="preserve"> є друк паперового разового квитка чи підтверджуючого реєстрацію квитка.</w:t>
      </w:r>
    </w:p>
    <w:p w:rsidR="009C76F3" w:rsidRPr="00973501" w:rsidRDefault="00EE277D" w:rsidP="00973501">
      <w:pPr>
        <w:pStyle w:val="a3"/>
        <w:spacing w:before="178"/>
        <w:ind w:left="707" w:firstLine="0"/>
        <w:rPr>
          <w:sz w:val="24"/>
          <w:szCs w:val="24"/>
        </w:rPr>
      </w:pPr>
      <w:r w:rsidRPr="00973501">
        <w:rPr>
          <w:sz w:val="24"/>
          <w:szCs w:val="24"/>
        </w:rPr>
        <w:t>Контролер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особа,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що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перевіряє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наявність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документів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право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проїзду.</w:t>
      </w:r>
    </w:p>
    <w:p w:rsidR="009C76F3" w:rsidRPr="00973501" w:rsidRDefault="00EE277D" w:rsidP="00973501">
      <w:pPr>
        <w:pStyle w:val="a3"/>
        <w:spacing w:before="120"/>
        <w:rPr>
          <w:sz w:val="24"/>
          <w:szCs w:val="24"/>
        </w:rPr>
      </w:pPr>
      <w:r w:rsidRPr="00973501">
        <w:rPr>
          <w:sz w:val="24"/>
          <w:szCs w:val="24"/>
        </w:rPr>
        <w:t>Оператор – особа, уповноважена здійснювати справляння плати за транспортні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послуги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в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міському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приміському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пасажирському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автомобільному транспорті загального користування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міської територіальної громади (далі –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МТГ).</w:t>
      </w:r>
    </w:p>
    <w:p w:rsidR="009C76F3" w:rsidRPr="00973501" w:rsidRDefault="00EE277D" w:rsidP="00973501">
      <w:pPr>
        <w:pStyle w:val="a3"/>
        <w:spacing w:before="123"/>
        <w:rPr>
          <w:sz w:val="24"/>
          <w:szCs w:val="24"/>
        </w:rPr>
      </w:pPr>
      <w:r w:rsidRPr="00973501">
        <w:rPr>
          <w:sz w:val="24"/>
          <w:szCs w:val="24"/>
        </w:rPr>
        <w:t>Автоматизоване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робоче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місце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(АРМ)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апаратне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програмне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забезпечення, за допомогою якого здійснюється управління АСООП;</w:t>
      </w:r>
    </w:p>
    <w:p w:rsidR="009C76F3" w:rsidRPr="00973501" w:rsidRDefault="00EE277D" w:rsidP="00973501">
      <w:pPr>
        <w:pStyle w:val="a3"/>
        <w:spacing w:before="120"/>
        <w:rPr>
          <w:sz w:val="24"/>
          <w:szCs w:val="24"/>
        </w:rPr>
      </w:pPr>
      <w:r w:rsidRPr="00973501">
        <w:rPr>
          <w:sz w:val="24"/>
          <w:szCs w:val="24"/>
        </w:rPr>
        <w:t>Електронний квиток (ЕК) – проїзний документ встановленої форми, який після реєстрації в АСООП дає право пасажиру на одержання транспортних послуг. ЕК можуть бути персоніфіковані та неперсоніфіковані.</w:t>
      </w:r>
    </w:p>
    <w:p w:rsidR="009C76F3" w:rsidRPr="00973501" w:rsidRDefault="00EE277D" w:rsidP="00973501">
      <w:pPr>
        <w:pStyle w:val="a3"/>
        <w:ind w:left="707" w:firstLine="0"/>
        <w:rPr>
          <w:sz w:val="24"/>
          <w:szCs w:val="24"/>
        </w:rPr>
      </w:pPr>
      <w:r w:rsidRPr="00973501">
        <w:rPr>
          <w:sz w:val="24"/>
          <w:szCs w:val="24"/>
        </w:rPr>
        <w:lastRenderedPageBreak/>
        <w:t>Тайм-аут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відрізок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часу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дії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електронного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квитка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після</w:t>
      </w:r>
      <w:r w:rsidRPr="00973501">
        <w:rPr>
          <w:spacing w:val="-4"/>
          <w:sz w:val="24"/>
          <w:szCs w:val="24"/>
        </w:rPr>
        <w:t xml:space="preserve"> </w:t>
      </w:r>
      <w:proofErr w:type="spellStart"/>
      <w:r w:rsidRPr="00973501">
        <w:rPr>
          <w:spacing w:val="-2"/>
          <w:sz w:val="24"/>
          <w:szCs w:val="24"/>
        </w:rPr>
        <w:t>валідації</w:t>
      </w:r>
      <w:proofErr w:type="spellEnd"/>
      <w:r w:rsidRPr="00973501">
        <w:rPr>
          <w:spacing w:val="-2"/>
          <w:sz w:val="24"/>
          <w:szCs w:val="24"/>
        </w:rPr>
        <w:t>.</w:t>
      </w:r>
    </w:p>
    <w:p w:rsidR="009C76F3" w:rsidRPr="00973501" w:rsidRDefault="00EE277D" w:rsidP="00973501">
      <w:pPr>
        <w:pStyle w:val="a3"/>
        <w:spacing w:before="120"/>
        <w:rPr>
          <w:sz w:val="24"/>
          <w:szCs w:val="24"/>
        </w:rPr>
      </w:pPr>
      <w:r w:rsidRPr="00973501">
        <w:rPr>
          <w:sz w:val="24"/>
          <w:szCs w:val="24"/>
        </w:rPr>
        <w:t>Вартість тарифного пакету – величина вартості поповнення конкретного типу ЕК за встановлену кількість поїздок.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r w:rsidRPr="00973501">
        <w:rPr>
          <w:sz w:val="24"/>
          <w:szCs w:val="24"/>
        </w:rPr>
        <w:t>Разовий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паперовий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квиток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квиток,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виготовлений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друкарським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способом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за допомогою обладнання АСООП (</w:t>
      </w:r>
      <w:proofErr w:type="spellStart"/>
      <w:r w:rsidRPr="00973501">
        <w:rPr>
          <w:sz w:val="24"/>
          <w:szCs w:val="24"/>
        </w:rPr>
        <w:t>валідатором</w:t>
      </w:r>
      <w:proofErr w:type="spellEnd"/>
      <w:r w:rsidRPr="00973501">
        <w:rPr>
          <w:sz w:val="24"/>
          <w:szCs w:val="24"/>
        </w:rPr>
        <w:t>), при здійсненні оплати кондуктору/водію з використанням БКК, що дає право на один проїзд в межах оборотного рейсу, який визначається зупинкою громадського транспорту, на якій пасажир здійснив посадку та оплату проїзду.</w:t>
      </w:r>
    </w:p>
    <w:p w:rsidR="009C76F3" w:rsidRPr="00973501" w:rsidRDefault="00EE277D" w:rsidP="00973501">
      <w:pPr>
        <w:pStyle w:val="a3"/>
        <w:spacing w:before="124"/>
        <w:rPr>
          <w:sz w:val="24"/>
          <w:szCs w:val="24"/>
        </w:rPr>
      </w:pPr>
      <w:r w:rsidRPr="00973501">
        <w:rPr>
          <w:sz w:val="24"/>
          <w:szCs w:val="24"/>
        </w:rPr>
        <w:t>Підтверджуючий реєстрацію квиток – квиток, виготовлений друкарським способом за допомогою обладнання АСООП (</w:t>
      </w:r>
      <w:proofErr w:type="spellStart"/>
      <w:r w:rsidRPr="00973501">
        <w:rPr>
          <w:sz w:val="24"/>
          <w:szCs w:val="24"/>
        </w:rPr>
        <w:t>валідатором</w:t>
      </w:r>
      <w:proofErr w:type="spellEnd"/>
      <w:r w:rsidRPr="00973501">
        <w:rPr>
          <w:sz w:val="24"/>
          <w:szCs w:val="24"/>
        </w:rPr>
        <w:t>), при використанні ЕК, що дає право на один проїзд в межах оборотного рейсу, який визначається зупинкою громадського транспорту, на якій пасажир здійснив посадку та реєстрацію проїзду.</w:t>
      </w:r>
    </w:p>
    <w:p w:rsidR="009C76F3" w:rsidRPr="00973501" w:rsidRDefault="00EE277D" w:rsidP="00973501">
      <w:pPr>
        <w:pStyle w:val="a3"/>
        <w:spacing w:before="118"/>
        <w:rPr>
          <w:sz w:val="24"/>
          <w:szCs w:val="24"/>
        </w:rPr>
      </w:pPr>
      <w:r w:rsidRPr="00973501">
        <w:rPr>
          <w:sz w:val="24"/>
          <w:szCs w:val="24"/>
        </w:rPr>
        <w:t xml:space="preserve">Квитковий сервер – програмне забезпечення, як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 xml:space="preserve"> рішення, що надає можливість віддаленого поповнення електронного квитка через автомати самообслуговування та мережу Інтернет;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r w:rsidRPr="00973501">
        <w:rPr>
          <w:sz w:val="24"/>
          <w:szCs w:val="24"/>
        </w:rPr>
        <w:t>Пункти видачі, продажу та поповнення ЕК – об’єкти, де пасажири мають змогу отримати, придбати та/або поповняти ЕК.</w:t>
      </w:r>
    </w:p>
    <w:p w:rsidR="009C76F3" w:rsidRPr="00973501" w:rsidRDefault="00EE277D" w:rsidP="00973501">
      <w:pPr>
        <w:pStyle w:val="a3"/>
        <w:spacing w:before="125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 xml:space="preserve"> сервіс АСООП – тип надання послуг, як системне програмне забезпечення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як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сервіс,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що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надає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безперечну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перевагу,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а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саме,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постійне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потокове вдосконалення програмного забезпечення та підтримка.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r w:rsidRPr="00973501">
        <w:rPr>
          <w:sz w:val="24"/>
          <w:szCs w:val="24"/>
        </w:rPr>
        <w:t>ЦОД – центр обробки даних, апаратне та програмне забезпечення, як</w:t>
      </w:r>
      <w:r w:rsidRPr="00973501">
        <w:rPr>
          <w:spacing w:val="-1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>, для збору і обробки даних у центральній базі даних;</w:t>
      </w:r>
    </w:p>
    <w:p w:rsidR="009C76F3" w:rsidRPr="00973501" w:rsidRDefault="00EE277D" w:rsidP="00973501">
      <w:pPr>
        <w:pStyle w:val="a3"/>
        <w:ind w:left="707" w:firstLine="0"/>
        <w:rPr>
          <w:sz w:val="24"/>
          <w:szCs w:val="24"/>
        </w:rPr>
      </w:pPr>
      <w:r w:rsidRPr="00973501">
        <w:rPr>
          <w:sz w:val="24"/>
          <w:szCs w:val="24"/>
        </w:rPr>
        <w:t>ЦБД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–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центральна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база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даних.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Інші терміни вживаються у значенні, передбаченому законодавством </w:t>
      </w:r>
      <w:r w:rsidRPr="00973501">
        <w:rPr>
          <w:spacing w:val="-2"/>
          <w:sz w:val="24"/>
          <w:szCs w:val="24"/>
        </w:rPr>
        <w:t>України.</w:t>
      </w: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spacing w:before="120"/>
        <w:ind w:left="989" w:hanging="282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Принципи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дії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складові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4"/>
          <w:sz w:val="24"/>
          <w:szCs w:val="24"/>
        </w:rPr>
        <w:t>АСООП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133"/>
        </w:tabs>
        <w:spacing w:before="178"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Одним із основних елементів забезпечення функціонування громадського транспорту є збір оплати проїзду та її облік. АСООП дозволяє істотно підвищити їх ефективність.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15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Використання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АСООП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дає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змогу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впровадити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гнучку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тарифну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політику, що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забезпечує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надання,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підвищує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зручність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і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привабливість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послуг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громадського транспорту для пасажирів, а також можливості регулювання надання послуг з перевезення на всій території </w:t>
      </w:r>
      <w:r w:rsidR="000C2C1A" w:rsidRPr="00973501">
        <w:rPr>
          <w:sz w:val="24"/>
          <w:szCs w:val="24"/>
        </w:rPr>
        <w:t xml:space="preserve">Сокальської </w:t>
      </w:r>
      <w:r w:rsidRPr="00973501">
        <w:rPr>
          <w:sz w:val="24"/>
          <w:szCs w:val="24"/>
        </w:rPr>
        <w:t>МТГ.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95"/>
        </w:tabs>
        <w:spacing w:before="118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Автоматизація процесу обліку оплати проїзду дозволяє зменшити кількість зловживань як зі сторони персоналу Перевізника, так і з боку пасажирів, отримувати точні дані про пасажиропотік, кількість перевезених пільгових категорій пасажирів, забезпечує зниження собівартості транспортних послуг у частині збору, обліку і зберігання готівки, дозволяє зменшити чисельність залучених до цього збору працівників.</w:t>
      </w:r>
    </w:p>
    <w:p w:rsidR="009C76F3" w:rsidRPr="00973501" w:rsidRDefault="00EE277D" w:rsidP="00973501">
      <w:pPr>
        <w:pStyle w:val="a4"/>
        <w:numPr>
          <w:ilvl w:val="1"/>
          <w:numId w:val="2"/>
        </w:numPr>
        <w:tabs>
          <w:tab w:val="left" w:pos="1316"/>
        </w:tabs>
        <w:spacing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Аналіз даних, що акумулює АСООП щодо пасажиропотоку, дає можливість оптимізувати роботу пасажирського автотранспорту, коригувати роботу маршрутів, його руху тощо.</w:t>
      </w:r>
    </w:p>
    <w:p w:rsidR="009C76F3" w:rsidRPr="00973501" w:rsidRDefault="00EE277D" w:rsidP="00973501">
      <w:pPr>
        <w:pStyle w:val="a4"/>
        <w:numPr>
          <w:ilvl w:val="1"/>
          <w:numId w:val="2"/>
        </w:numPr>
        <w:tabs>
          <w:tab w:val="left" w:pos="1200"/>
        </w:tabs>
        <w:spacing w:before="114"/>
        <w:ind w:left="1200" w:hanging="493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Складовими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елементами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АСООП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pacing w:val="-5"/>
          <w:sz w:val="24"/>
          <w:szCs w:val="24"/>
        </w:rPr>
        <w:t>є:</w:t>
      </w:r>
    </w:p>
    <w:p w:rsidR="009C76F3" w:rsidRPr="00973501" w:rsidRDefault="00EE277D" w:rsidP="00973501">
      <w:pPr>
        <w:pStyle w:val="a3"/>
        <w:ind w:left="707" w:firstLine="0"/>
        <w:jc w:val="left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центр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обробки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даних/транзакцій;</w:t>
      </w:r>
    </w:p>
    <w:p w:rsidR="009C76F3" w:rsidRPr="00973501" w:rsidRDefault="00EE277D" w:rsidP="00973501">
      <w:pPr>
        <w:pStyle w:val="a3"/>
        <w:spacing w:before="120" w:line="328" w:lineRule="auto"/>
        <w:ind w:left="707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автоматизоване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робоче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місце,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як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доступ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до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системи</w:t>
      </w:r>
      <w:r w:rsidRPr="00973501">
        <w:rPr>
          <w:spacing w:val="-8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 xml:space="preserve">; </w:t>
      </w:r>
      <w:proofErr w:type="spellStart"/>
      <w:r w:rsidRPr="00973501">
        <w:rPr>
          <w:sz w:val="24"/>
          <w:szCs w:val="24"/>
        </w:rPr>
        <w:t>валідатори</w:t>
      </w:r>
      <w:proofErr w:type="spellEnd"/>
      <w:r w:rsidRPr="00973501">
        <w:rPr>
          <w:sz w:val="24"/>
          <w:szCs w:val="24"/>
        </w:rPr>
        <w:t xml:space="preserve"> (термінали);</w:t>
      </w:r>
    </w:p>
    <w:p w:rsidR="009C76F3" w:rsidRPr="00973501" w:rsidRDefault="00EE277D" w:rsidP="00973501">
      <w:pPr>
        <w:pStyle w:val="a3"/>
        <w:spacing w:before="1"/>
        <w:ind w:left="707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засоби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оплати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проїзду;</w:t>
      </w:r>
    </w:p>
    <w:p w:rsidR="009C76F3" w:rsidRPr="00973501" w:rsidRDefault="00EE277D" w:rsidP="00973501">
      <w:pPr>
        <w:pStyle w:val="a3"/>
        <w:spacing w:before="120" w:line="328" w:lineRule="auto"/>
        <w:ind w:left="707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lastRenderedPageBreak/>
        <w:t>інфраструктура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обслуговування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клієнтів; квитковий сервер;</w:t>
      </w:r>
    </w:p>
    <w:p w:rsidR="009C76F3" w:rsidRPr="00973501" w:rsidRDefault="00EE277D" w:rsidP="00973501">
      <w:pPr>
        <w:pStyle w:val="a3"/>
        <w:spacing w:before="1"/>
        <w:ind w:left="707" w:firstLine="0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 xml:space="preserve"> рішення одночасної роботи багатьох ЦНАП, які працюють з різними адміністраціями та ТГ, включно з електронними чергами та системами друку та видачі карт;</w:t>
      </w:r>
    </w:p>
    <w:p w:rsidR="009C76F3" w:rsidRPr="00973501" w:rsidRDefault="00EE277D" w:rsidP="00973501">
      <w:pPr>
        <w:pStyle w:val="a3"/>
        <w:spacing w:before="120" w:line="242" w:lineRule="auto"/>
        <w:ind w:left="707" w:firstLine="72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рішення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для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роботи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з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багатьма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адміністраціями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ТГ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з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автоматичним розрахунком зобов’язань між ними та перевізниками, за пільгові перевезення на базі підписаних договорів;</w:t>
      </w:r>
    </w:p>
    <w:p w:rsidR="009C76F3" w:rsidRPr="00973501" w:rsidRDefault="00EE277D" w:rsidP="00973501">
      <w:pPr>
        <w:pStyle w:val="a3"/>
        <w:spacing w:before="114"/>
        <w:ind w:left="707" w:firstLine="0"/>
        <w:rPr>
          <w:sz w:val="24"/>
          <w:szCs w:val="24"/>
        </w:rPr>
      </w:pPr>
      <w:r w:rsidRPr="00973501">
        <w:rPr>
          <w:sz w:val="24"/>
          <w:szCs w:val="24"/>
        </w:rPr>
        <w:t>система прогнозування прибуття та сповіщення пасажирів, як через мобільні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додатки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(з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системою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оплати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проїзду),</w:t>
      </w:r>
      <w:r w:rsidRPr="00973501">
        <w:rPr>
          <w:spacing w:val="-17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геоінформаційні</w:t>
      </w:r>
      <w:proofErr w:type="spellEnd"/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портали,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так і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через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міжнародне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відкрите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джерело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даних,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основі</w:t>
      </w:r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відкритого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протоколу </w:t>
      </w:r>
      <w:r w:rsidRPr="00973501">
        <w:rPr>
          <w:spacing w:val="-2"/>
          <w:sz w:val="24"/>
          <w:szCs w:val="24"/>
        </w:rPr>
        <w:t>GTFS;</w:t>
      </w:r>
    </w:p>
    <w:p w:rsidR="009C76F3" w:rsidRPr="00973501" w:rsidRDefault="00EE277D" w:rsidP="00973501">
      <w:pPr>
        <w:pStyle w:val="a4"/>
        <w:numPr>
          <w:ilvl w:val="1"/>
          <w:numId w:val="2"/>
        </w:numPr>
        <w:tabs>
          <w:tab w:val="left" w:pos="1262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Параметри програмного забезпечення обладнання для транспортних </w:t>
      </w:r>
      <w:r w:rsidRPr="00973501">
        <w:rPr>
          <w:spacing w:val="-2"/>
          <w:sz w:val="24"/>
          <w:szCs w:val="24"/>
        </w:rPr>
        <w:t>засобів:</w:t>
      </w:r>
    </w:p>
    <w:p w:rsidR="009C76F3" w:rsidRPr="00973501" w:rsidRDefault="00EE277D" w:rsidP="00973501">
      <w:pPr>
        <w:pStyle w:val="a4"/>
        <w:numPr>
          <w:ilvl w:val="2"/>
          <w:numId w:val="2"/>
        </w:numPr>
        <w:tabs>
          <w:tab w:val="left" w:pos="1459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забезпечення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прямої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роботи</w:t>
      </w:r>
      <w:r w:rsidRPr="00973501">
        <w:rPr>
          <w:spacing w:val="-18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валідаторів</w:t>
      </w:r>
      <w:proofErr w:type="spellEnd"/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з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хмарним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середовищем</w:t>
      </w:r>
      <w:r w:rsidRPr="00973501">
        <w:rPr>
          <w:spacing w:val="-16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рішення;</w:t>
      </w:r>
    </w:p>
    <w:p w:rsidR="009C76F3" w:rsidRPr="00973501" w:rsidRDefault="00EE277D" w:rsidP="00973501">
      <w:pPr>
        <w:pStyle w:val="a3"/>
        <w:spacing w:before="178" w:line="242" w:lineRule="auto"/>
        <w:rPr>
          <w:sz w:val="24"/>
          <w:szCs w:val="24"/>
        </w:rPr>
      </w:pPr>
      <w:r w:rsidRPr="00973501">
        <w:rPr>
          <w:sz w:val="24"/>
          <w:szCs w:val="24"/>
        </w:rPr>
        <w:t>3.7.2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відображення на екрані статусу електронного квитка, а також інформації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результат</w:t>
      </w:r>
      <w:r w:rsidRPr="00973501">
        <w:rPr>
          <w:spacing w:val="-12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>,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що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супроводжується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характерним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візуально- звуковим ефектом;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22"/>
        </w:tabs>
        <w:spacing w:before="115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можливість налаштування тайм-ауту для запобігання оплати за пасажира іншої категорії або випадкового списання з балансу;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88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при кожній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валідатор</w:t>
      </w:r>
      <w:proofErr w:type="spellEnd"/>
      <w:r w:rsidRPr="00973501">
        <w:rPr>
          <w:sz w:val="24"/>
          <w:szCs w:val="24"/>
        </w:rPr>
        <w:t xml:space="preserve"> записує в пам'ять та відправляє в </w:t>
      </w:r>
      <w:proofErr w:type="spellStart"/>
      <w:r w:rsidRPr="00973501">
        <w:rPr>
          <w:sz w:val="24"/>
          <w:szCs w:val="24"/>
        </w:rPr>
        <w:t>акаунт</w:t>
      </w:r>
      <w:proofErr w:type="spellEnd"/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користувача в</w:t>
      </w:r>
      <w:r w:rsidRPr="00973501">
        <w:rPr>
          <w:spacing w:val="-2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системі такі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дані: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номер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транспортного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засобу, маршрут, тип квитка, списаний баланс, дату та час фіксації проїзду;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435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автоматичне поповнення або продовження терміну дії електронного квитка при наявності відповідної інформації з ЦБД, із відповідним записом в електронному квитку, для запобігання повторному поповненню або продовженню терміну дії на іншому </w:t>
      </w:r>
      <w:proofErr w:type="spellStart"/>
      <w:r w:rsidRPr="00973501">
        <w:rPr>
          <w:sz w:val="24"/>
          <w:szCs w:val="24"/>
        </w:rPr>
        <w:t>валідаторі</w:t>
      </w:r>
      <w:proofErr w:type="spellEnd"/>
      <w:r w:rsidRPr="00973501">
        <w:rPr>
          <w:sz w:val="24"/>
          <w:szCs w:val="24"/>
        </w:rPr>
        <w:t>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411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накопичення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даних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транзакції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під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час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тимчасової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втрати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зв’язку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з ЦОД та передача цих даних в ЦОД при відновленні зв’язку;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478"/>
        </w:tabs>
        <w:ind w:left="1478" w:hanging="771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автоматична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синхронізація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з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ЦБД</w:t>
      </w:r>
      <w:r w:rsidRPr="00973501">
        <w:rPr>
          <w:spacing w:val="-3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SaaS</w:t>
      </w:r>
      <w:proofErr w:type="spellEnd"/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системи;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401"/>
        </w:tabs>
        <w:spacing w:before="125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інформація,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що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передається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до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ЦБД,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містить: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номер</w:t>
      </w:r>
      <w:r w:rsidRPr="00973501">
        <w:rPr>
          <w:spacing w:val="-8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валідатора</w:t>
      </w:r>
      <w:proofErr w:type="spellEnd"/>
      <w:r w:rsidRPr="00973501">
        <w:rPr>
          <w:sz w:val="24"/>
          <w:szCs w:val="24"/>
        </w:rPr>
        <w:t>,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номер транспортного засобу, маршрут, тип, списаний баланс, дату та час кожної </w:t>
      </w:r>
      <w:r w:rsidRPr="00973501">
        <w:rPr>
          <w:spacing w:val="-2"/>
          <w:sz w:val="24"/>
          <w:szCs w:val="24"/>
        </w:rPr>
        <w:t>транзакції;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411"/>
        </w:tabs>
        <w:ind w:left="1411" w:hanging="704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робота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з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тарифними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сітками;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50"/>
        </w:tabs>
        <w:spacing w:before="120"/>
        <w:ind w:left="1550" w:hanging="843"/>
        <w:jc w:val="both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офлайн</w:t>
      </w:r>
      <w:proofErr w:type="spellEnd"/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робота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бортових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систем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борту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транспортних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засобів;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4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автоматичний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вибір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зони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посадки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пасажира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(при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стабільному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зв’язку з супутниками GPS та сервером);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64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можливість ручного вибору зони посадки пасажира при відсутності </w:t>
      </w:r>
      <w:r w:rsidRPr="00973501">
        <w:rPr>
          <w:spacing w:val="-2"/>
          <w:sz w:val="24"/>
          <w:szCs w:val="24"/>
        </w:rPr>
        <w:t>зв’язку;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66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автоматична система керування водіями на маршрутах, згідно </w:t>
      </w:r>
      <w:r w:rsidRPr="00973501">
        <w:rPr>
          <w:spacing w:val="-2"/>
          <w:sz w:val="24"/>
          <w:szCs w:val="24"/>
        </w:rPr>
        <w:t>графіків;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756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EMV-сертифіковане програмне забезпечення для роботи з банківськими картками.</w:t>
      </w:r>
    </w:p>
    <w:p w:rsidR="009C76F3" w:rsidRPr="00973501" w:rsidRDefault="00EE277D" w:rsidP="00973501">
      <w:pPr>
        <w:pStyle w:val="a4"/>
        <w:numPr>
          <w:ilvl w:val="2"/>
          <w:numId w:val="1"/>
        </w:numPr>
        <w:tabs>
          <w:tab w:val="left" w:pos="1554"/>
        </w:tabs>
        <w:spacing w:before="124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обладнання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повинно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відповідати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електромагнітній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сумісності,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тобто не втручатись у роботу інших електронних пристроїв і систем (мобільні телефони, радіо або телебачення, система управління світлофорів, пристрої Інтернет у транспортних засобах) і навпаки. Обладнання повинно бути ергономічним, забезпечувати можливість використання всіх типів електронних квитків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пасажирами,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мати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можливість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працювати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в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суворих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умовах,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характерних для транспортних засобів загального користування (вібрації, низькі і високі </w:t>
      </w:r>
      <w:r w:rsidRPr="00973501">
        <w:rPr>
          <w:sz w:val="24"/>
          <w:szCs w:val="24"/>
        </w:rPr>
        <w:lastRenderedPageBreak/>
        <w:t xml:space="preserve">температури, вологість, частинки пилу, механічні удари, електромагнітні поля </w:t>
      </w:r>
      <w:r w:rsidRPr="00973501">
        <w:rPr>
          <w:spacing w:val="-2"/>
          <w:sz w:val="24"/>
          <w:szCs w:val="24"/>
        </w:rPr>
        <w:t>тощо).</w:t>
      </w: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spacing w:before="178"/>
        <w:ind w:left="989" w:hanging="282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Види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електронних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квитків,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їх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придбання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поповнення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Неперсоніфікований ЕК (НЕК) – встановленої форми картка, дійсна з моменту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придбання, не містить персональних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даних пасажира, можна придбати у пунктах видачі, продажу та поповнення ЕК.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14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Персоніфікований ЕК (ПЕК) – встановленої форми картка, дійсна з моменту придбання, містить персональні дані пасажира, виготовляється на основі пакету визначених документів та згоди особи на збір, обробку та використання персональних даних.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В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міському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та приміському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пасажирському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автомобільному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транспорті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 діють різні тарифні пакети ЕК, які містять різну кількість передплачених транспортних послуг, вартість та інші переваги користування ними.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Тарифні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пакети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ЕК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можуть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pacing w:val="-4"/>
          <w:sz w:val="24"/>
          <w:szCs w:val="24"/>
        </w:rPr>
        <w:t>бути:</w:t>
      </w:r>
    </w:p>
    <w:p w:rsidR="009C76F3" w:rsidRPr="00973501" w:rsidRDefault="00EE277D" w:rsidP="00973501">
      <w:pPr>
        <w:pStyle w:val="a3"/>
        <w:spacing w:before="12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а)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з обмеженням по терміну дії (тижневий, місячний, річний) (на рахунку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знаходиться і списується час);</w:t>
      </w:r>
    </w:p>
    <w:p w:rsidR="009C76F3" w:rsidRPr="00973501" w:rsidRDefault="00EE277D" w:rsidP="00973501">
      <w:pPr>
        <w:pStyle w:val="a3"/>
        <w:spacing w:before="124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б)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визначену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кількість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поїздок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(на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рахунку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знаходяться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і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 xml:space="preserve">списуються </w:t>
      </w:r>
      <w:r w:rsidRPr="00973501">
        <w:rPr>
          <w:spacing w:val="-2"/>
          <w:sz w:val="24"/>
          <w:szCs w:val="24"/>
        </w:rPr>
        <w:t>поїздки);</w:t>
      </w:r>
    </w:p>
    <w:p w:rsidR="009C76F3" w:rsidRPr="00973501" w:rsidRDefault="00EE277D" w:rsidP="00973501">
      <w:pPr>
        <w:pStyle w:val="a3"/>
        <w:ind w:left="707"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в)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вільний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гаманець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(на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рахунку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знаходяться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і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списуються</w:t>
      </w:r>
      <w:r w:rsidRPr="00973501">
        <w:rPr>
          <w:spacing w:val="2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гроші);</w:t>
      </w:r>
    </w:p>
    <w:p w:rsidR="009C76F3" w:rsidRPr="00973501" w:rsidRDefault="00EE277D" w:rsidP="00973501">
      <w:pPr>
        <w:pStyle w:val="a3"/>
        <w:tabs>
          <w:tab w:val="left" w:pos="2511"/>
          <w:tab w:val="left" w:pos="4184"/>
          <w:tab w:val="left" w:pos="6074"/>
          <w:tab w:val="left" w:pos="6717"/>
          <w:tab w:val="left" w:pos="7959"/>
          <w:tab w:val="left" w:pos="9700"/>
        </w:tabs>
        <w:spacing w:before="12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г) пільговий,</w:t>
      </w:r>
      <w:r w:rsidRPr="00973501">
        <w:rPr>
          <w:sz w:val="24"/>
          <w:szCs w:val="24"/>
        </w:rPr>
        <w:tab/>
      </w:r>
      <w:r w:rsidRPr="00973501">
        <w:rPr>
          <w:spacing w:val="-2"/>
          <w:sz w:val="24"/>
          <w:szCs w:val="24"/>
        </w:rPr>
        <w:t>учнівський,</w:t>
      </w:r>
      <w:r w:rsidRPr="00973501">
        <w:rPr>
          <w:sz w:val="24"/>
          <w:szCs w:val="24"/>
        </w:rPr>
        <w:tab/>
      </w:r>
      <w:r w:rsidRPr="00973501">
        <w:rPr>
          <w:spacing w:val="-2"/>
          <w:sz w:val="24"/>
          <w:szCs w:val="24"/>
        </w:rPr>
        <w:t>студентський</w:t>
      </w:r>
      <w:r w:rsidRPr="00973501">
        <w:rPr>
          <w:sz w:val="24"/>
          <w:szCs w:val="24"/>
        </w:rPr>
        <w:tab/>
      </w:r>
      <w:r w:rsidRPr="00973501">
        <w:rPr>
          <w:spacing w:val="-4"/>
          <w:sz w:val="24"/>
          <w:szCs w:val="24"/>
        </w:rPr>
        <w:t>(на</w:t>
      </w:r>
      <w:r w:rsidRPr="00973501">
        <w:rPr>
          <w:sz w:val="24"/>
          <w:szCs w:val="24"/>
        </w:rPr>
        <w:tab/>
      </w:r>
      <w:r w:rsidRPr="00973501">
        <w:rPr>
          <w:spacing w:val="-2"/>
          <w:sz w:val="24"/>
          <w:szCs w:val="24"/>
        </w:rPr>
        <w:t>рахунку</w:t>
      </w:r>
      <w:r w:rsidRPr="00973501">
        <w:rPr>
          <w:sz w:val="24"/>
          <w:szCs w:val="24"/>
        </w:rPr>
        <w:tab/>
      </w:r>
      <w:r w:rsidRPr="00973501">
        <w:rPr>
          <w:spacing w:val="-2"/>
          <w:sz w:val="24"/>
          <w:szCs w:val="24"/>
        </w:rPr>
        <w:t>знаходиться</w:t>
      </w:r>
      <w:r w:rsidRPr="00973501">
        <w:rPr>
          <w:sz w:val="24"/>
          <w:szCs w:val="24"/>
        </w:rPr>
        <w:tab/>
      </w:r>
      <w:r w:rsidRPr="00973501">
        <w:rPr>
          <w:spacing w:val="-10"/>
          <w:sz w:val="24"/>
          <w:szCs w:val="24"/>
        </w:rPr>
        <w:t xml:space="preserve">і </w:t>
      </w:r>
      <w:r w:rsidRPr="00973501">
        <w:rPr>
          <w:sz w:val="24"/>
          <w:szCs w:val="24"/>
        </w:rPr>
        <w:t>списується час з початковою та кінцевою датою терміну дії);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Конкретні види тарифних пакетів ЕК затверджуються виконавчим комітетом </w:t>
      </w:r>
      <w:r w:rsidR="000C2C1A" w:rsidRPr="00973501">
        <w:rPr>
          <w:sz w:val="24"/>
          <w:szCs w:val="24"/>
        </w:rPr>
        <w:t xml:space="preserve">Сокальської </w:t>
      </w:r>
      <w:r w:rsidRPr="00973501">
        <w:rPr>
          <w:sz w:val="24"/>
          <w:szCs w:val="24"/>
        </w:rPr>
        <w:t>міської ради.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Особа, уповноважена здійснювати справляння плати за транспортні послуги в міському та приміському пасажирському автомобільному транспорті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МТГ, забезпечує можливість придбання/поповнення пасажирами ЕК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Перевізник забезпечує можливість придбання пасажирами разового паперового квитка у всіх транспортних засобах на міському та приміському пасажирському автомобільному транспорті на території </w:t>
      </w:r>
      <w:r w:rsidR="000C2C1A" w:rsidRPr="00973501">
        <w:rPr>
          <w:sz w:val="24"/>
          <w:szCs w:val="24"/>
        </w:rPr>
        <w:t xml:space="preserve">Сокальської </w:t>
      </w:r>
      <w:r w:rsidRPr="00973501">
        <w:rPr>
          <w:sz w:val="24"/>
          <w:szCs w:val="24"/>
        </w:rPr>
        <w:t>МТГ.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72"/>
        </w:tabs>
        <w:spacing w:before="114"/>
        <w:ind w:firstLine="638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Поповнення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ЕК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відбувається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у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пунктах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видачі,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продажу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поповнення ЕК. Після створення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квиткового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серверу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поповнення ЕК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також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відбуватиметься за допомогою мережі Інтернет та автоматів самообслуговування.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Забезпечення пільгових категорій населення ПЕК здійснюється відділом «Центр надання адміністративних послуг»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міської ради.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411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На окремих видах ЕК може встановлюватись тайм-аут реєстрація </w:t>
      </w:r>
      <w:r w:rsidRPr="00973501">
        <w:rPr>
          <w:spacing w:val="-2"/>
          <w:sz w:val="24"/>
          <w:szCs w:val="24"/>
        </w:rPr>
        <w:t>проїзду.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spacing w:before="178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Усі ЕК мають чітко визначений термін дії та обсяг оплачених та </w:t>
      </w:r>
      <w:proofErr w:type="spellStart"/>
      <w:r w:rsidRPr="00973501">
        <w:rPr>
          <w:sz w:val="24"/>
          <w:szCs w:val="24"/>
        </w:rPr>
        <w:t>бонусних</w:t>
      </w:r>
      <w:proofErr w:type="spellEnd"/>
      <w:r w:rsidRPr="00973501">
        <w:rPr>
          <w:sz w:val="24"/>
          <w:szCs w:val="24"/>
        </w:rPr>
        <w:t xml:space="preserve"> транспортних послуг.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spacing w:before="124"/>
        <w:ind w:firstLine="566"/>
        <w:jc w:val="both"/>
        <w:rPr>
          <w:color w:val="000000" w:themeColor="text1"/>
          <w:sz w:val="24"/>
          <w:szCs w:val="24"/>
        </w:rPr>
      </w:pPr>
      <w:r w:rsidRPr="00973501">
        <w:rPr>
          <w:sz w:val="24"/>
          <w:szCs w:val="24"/>
        </w:rPr>
        <w:t xml:space="preserve">Інформація щодо правил користування ЕК, про їх види і вартість, про пункти видачі, продажу та поповнення ЕК розміщується на офіційному сайті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міської ради </w:t>
      </w:r>
      <w:r w:rsidRPr="00973501">
        <w:rPr>
          <w:color w:val="000000" w:themeColor="text1"/>
          <w:sz w:val="24"/>
          <w:szCs w:val="24"/>
        </w:rPr>
        <w:t>(https://</w:t>
      </w:r>
      <w:proofErr w:type="spellStart"/>
      <w:r w:rsidR="00973501" w:rsidRPr="00973501">
        <w:rPr>
          <w:color w:val="000000" w:themeColor="text1"/>
          <w:sz w:val="24"/>
          <w:szCs w:val="24"/>
          <w:lang w:val="en-US"/>
        </w:rPr>
        <w:t>sokal-rada</w:t>
      </w:r>
      <w:proofErr w:type="spellEnd"/>
      <w:r w:rsidRPr="00973501">
        <w:rPr>
          <w:color w:val="000000" w:themeColor="text1"/>
          <w:sz w:val="24"/>
          <w:szCs w:val="24"/>
        </w:rPr>
        <w:t>.gov.ua/)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r w:rsidRPr="00973501">
        <w:rPr>
          <w:sz w:val="24"/>
          <w:szCs w:val="24"/>
        </w:rPr>
        <w:t>Правила користування ЕК розробл</w:t>
      </w:r>
      <w:bookmarkStart w:id="0" w:name="_GoBack"/>
      <w:bookmarkEnd w:id="0"/>
      <w:r w:rsidRPr="00973501">
        <w:rPr>
          <w:sz w:val="24"/>
          <w:szCs w:val="24"/>
        </w:rPr>
        <w:t xml:space="preserve">яє особа, уповноважена здійснювати справляння плати за транспортні послуги в міському та приміському пасажирському автомобільному транспорті на території </w:t>
      </w:r>
      <w:r w:rsidR="000C2C1A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МТГ.</w:t>
      </w: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spacing w:before="120"/>
        <w:ind w:left="989" w:hanging="282"/>
        <w:jc w:val="both"/>
        <w:rPr>
          <w:sz w:val="24"/>
          <w:szCs w:val="24"/>
        </w:rPr>
      </w:pPr>
      <w:r w:rsidRPr="00973501">
        <w:rPr>
          <w:sz w:val="24"/>
          <w:szCs w:val="24"/>
        </w:rPr>
        <w:lastRenderedPageBreak/>
        <w:t>Порядок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реєстрації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проїзду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Пасажир, зайшовши у транспортний засіб, до наступної зупинки зобов’язаний здійснити </w:t>
      </w:r>
      <w:proofErr w:type="spellStart"/>
      <w:r w:rsidRPr="00973501">
        <w:rPr>
          <w:sz w:val="24"/>
          <w:szCs w:val="24"/>
        </w:rPr>
        <w:t>валідацію</w:t>
      </w:r>
      <w:proofErr w:type="spellEnd"/>
      <w:r w:rsidRPr="00973501">
        <w:rPr>
          <w:sz w:val="24"/>
          <w:szCs w:val="24"/>
        </w:rPr>
        <w:t xml:space="preserve"> ЕК, отримати підтверджуючий реєстрацію квиток та зберігати його до завершення проїзду.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Пасажир, у якого відсутні ЕК та пасажир, який отримав негативний результат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 xml:space="preserve"> ЕК, зайшовши у транспортний засіб, до наступної зупинки зобов’язаний сплатити вартість разового проїзду водію та отримати разовий паперовий квиток, зберігати його до завершення проїзду.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3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Підтверджуючий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успішну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реєстрацію ЕК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чи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разовий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паперовий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квиток є підтвердженням надання перевізником та отримання пасажиром оплачених транспортних послуг.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Наявність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у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пасажира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відповідного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квитка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дає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йому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право</w:t>
      </w:r>
      <w:r w:rsidRPr="00973501">
        <w:rPr>
          <w:spacing w:val="-17"/>
          <w:sz w:val="24"/>
          <w:szCs w:val="24"/>
        </w:rPr>
        <w:t xml:space="preserve"> </w:t>
      </w:r>
      <w:r w:rsidRPr="00973501">
        <w:rPr>
          <w:sz w:val="24"/>
          <w:szCs w:val="24"/>
        </w:rPr>
        <w:t>на</w:t>
      </w:r>
      <w:r w:rsidRPr="00973501">
        <w:rPr>
          <w:spacing w:val="-18"/>
          <w:sz w:val="24"/>
          <w:szCs w:val="24"/>
        </w:rPr>
        <w:t xml:space="preserve"> </w:t>
      </w:r>
      <w:r w:rsidRPr="00973501">
        <w:rPr>
          <w:sz w:val="24"/>
          <w:szCs w:val="24"/>
        </w:rPr>
        <w:t>безоплатне перевезення ручної поклажі, багажу</w:t>
      </w:r>
      <w:r w:rsidRPr="00973501">
        <w:rPr>
          <w:spacing w:val="40"/>
          <w:sz w:val="24"/>
          <w:szCs w:val="24"/>
        </w:rPr>
        <w:t xml:space="preserve"> </w:t>
      </w:r>
      <w:r w:rsidRPr="00973501">
        <w:rPr>
          <w:sz w:val="24"/>
          <w:szCs w:val="24"/>
        </w:rPr>
        <w:t>відповідно до нормативів, визначених законодавством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України.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За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перевезення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ручної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поклажі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багажу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понад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норму, що дає право на безоплатне її перевезення, пасажир оплачує водію вартість разового проїзду або проводить повторну реєстрацію ЕК.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Відповідний квиток, отриманий пасажиром, підтверджує право пасажира на проїзд виключно у тому транспортному засобі, де він отриманий.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Для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пільгового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можуть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використовуватись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тільки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pacing w:val="-4"/>
          <w:sz w:val="24"/>
          <w:szCs w:val="24"/>
        </w:rPr>
        <w:t>ПЕК.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76"/>
        </w:tabs>
        <w:spacing w:before="120"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Повторна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реєстрація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за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допомогою</w:t>
      </w:r>
      <w:r w:rsidRPr="00973501">
        <w:rPr>
          <w:spacing w:val="-6"/>
          <w:sz w:val="24"/>
          <w:szCs w:val="24"/>
        </w:rPr>
        <w:t xml:space="preserve"> </w:t>
      </w:r>
      <w:proofErr w:type="spellStart"/>
      <w:r w:rsidRPr="00973501">
        <w:rPr>
          <w:sz w:val="24"/>
          <w:szCs w:val="24"/>
        </w:rPr>
        <w:t>валідатора</w:t>
      </w:r>
      <w:proofErr w:type="spellEnd"/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ПЕК</w:t>
      </w:r>
      <w:r w:rsidRPr="00973501">
        <w:rPr>
          <w:spacing w:val="-3"/>
          <w:sz w:val="24"/>
          <w:szCs w:val="24"/>
        </w:rPr>
        <w:t xml:space="preserve"> </w:t>
      </w:r>
      <w:r w:rsidRPr="00973501">
        <w:rPr>
          <w:sz w:val="24"/>
          <w:szCs w:val="24"/>
        </w:rPr>
        <w:t>пільгового пасажира відбувається з інтервалом у п’ять хвилин.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18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У разі виходу транспортного засобу з ладу під час роботи на маршруті пасажири, що зареєстрували чи оплатили свій проїзд, при пересадці на інший транспортний засіб повторно реєстрацію та оплату проїзду не проводять.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У випадку втрати пасажиром НЕК, тарифний пакет та картка не поновлюються. У випадку втрати ПЕК, за заявою особи такий ЕК може бути заблокований. У випадку втрати безоплатно виданого ЕК, повторна видача проводиться за рахунок особи, що її втратила.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Оператор забезпечує надання користувачам транспортних послуг кваліфікованої сервісно-інформаційної підтримки з приводу користування ЕК.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spacing w:before="178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У АСООП, за допомогою БКК та ЕК, реєструються всі факти користування пасажирами транспортними послугами.</w:t>
      </w:r>
    </w:p>
    <w:p w:rsidR="009C76F3" w:rsidRPr="00973501" w:rsidRDefault="00EE277D" w:rsidP="00973501">
      <w:pPr>
        <w:pStyle w:val="a4"/>
        <w:numPr>
          <w:ilvl w:val="0"/>
          <w:numId w:val="3"/>
        </w:numPr>
        <w:tabs>
          <w:tab w:val="left" w:pos="989"/>
        </w:tabs>
        <w:spacing w:before="124"/>
        <w:ind w:left="141"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Вимоги до АСООП в міському та приміському пасажирському автомобільному транспорті на території </w:t>
      </w:r>
      <w:r w:rsidR="00DB587E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 xml:space="preserve">АСООП впроваджується в діяльності перевізника міському та приміському пасажирському автомобільному транспорті на території </w:t>
      </w:r>
      <w:r w:rsidR="00DB587E" w:rsidRPr="00973501">
        <w:rPr>
          <w:sz w:val="24"/>
          <w:szCs w:val="24"/>
        </w:rPr>
        <w:t xml:space="preserve">Сокальської </w:t>
      </w:r>
      <w:r w:rsidRPr="00973501">
        <w:rPr>
          <w:spacing w:val="-4"/>
          <w:sz w:val="24"/>
          <w:szCs w:val="24"/>
        </w:rPr>
        <w:t>МТГ.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АСООП повинна відповідати стандартам роботи перевізника – враховувати початок і закінчення зміни, випуск на маршрут транспортних засобів, зміну рейсу, централізовану зміну тарифів.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У системі мають використовуватися і враховуватися як готівкова, так і безготівкова форми оплати проїзду. Для безготівкової форми повинні бути доступні різні способи оплати.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Поповнення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карток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повинно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забезпечуватись</w:t>
      </w:r>
      <w:r w:rsidRPr="00973501">
        <w:rPr>
          <w:spacing w:val="-13"/>
          <w:sz w:val="24"/>
          <w:szCs w:val="24"/>
        </w:rPr>
        <w:t xml:space="preserve"> </w:t>
      </w:r>
      <w:r w:rsidRPr="00973501">
        <w:rPr>
          <w:sz w:val="24"/>
          <w:szCs w:val="24"/>
        </w:rPr>
        <w:t>шляхом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здійснення:</w:t>
      </w:r>
    </w:p>
    <w:p w:rsidR="009C76F3" w:rsidRPr="00973501" w:rsidRDefault="00EE277D" w:rsidP="00973501">
      <w:pPr>
        <w:pStyle w:val="a4"/>
        <w:numPr>
          <w:ilvl w:val="2"/>
          <w:numId w:val="3"/>
        </w:numPr>
        <w:tabs>
          <w:tab w:val="left" w:pos="869"/>
        </w:tabs>
        <w:spacing w:before="120" w:line="242" w:lineRule="auto"/>
        <w:ind w:firstLine="566"/>
        <w:jc w:val="left"/>
        <w:rPr>
          <w:sz w:val="24"/>
          <w:szCs w:val="24"/>
        </w:rPr>
      </w:pPr>
      <w:r w:rsidRPr="00973501">
        <w:rPr>
          <w:sz w:val="24"/>
          <w:szCs w:val="24"/>
        </w:rPr>
        <w:t xml:space="preserve">поповнення через термінали оплати платіжних систем, зареєстрованих в Україні та розповсюджених по </w:t>
      </w:r>
      <w:r w:rsidR="00DB587E" w:rsidRPr="00973501">
        <w:rPr>
          <w:sz w:val="24"/>
          <w:szCs w:val="24"/>
        </w:rPr>
        <w:t>Сокальської</w:t>
      </w:r>
      <w:r w:rsidRPr="00973501">
        <w:rPr>
          <w:sz w:val="24"/>
          <w:szCs w:val="24"/>
        </w:rPr>
        <w:t xml:space="preserve"> МТГ;</w:t>
      </w:r>
    </w:p>
    <w:p w:rsidR="009C76F3" w:rsidRPr="00973501" w:rsidRDefault="00EE277D" w:rsidP="00973501">
      <w:pPr>
        <w:pStyle w:val="a4"/>
        <w:numPr>
          <w:ilvl w:val="2"/>
          <w:numId w:val="3"/>
        </w:numPr>
        <w:tabs>
          <w:tab w:val="left" w:pos="869"/>
        </w:tabs>
        <w:spacing w:before="118"/>
        <w:ind w:left="869" w:hanging="162"/>
        <w:jc w:val="left"/>
        <w:rPr>
          <w:sz w:val="24"/>
          <w:szCs w:val="24"/>
        </w:rPr>
      </w:pPr>
      <w:r w:rsidRPr="00973501">
        <w:rPr>
          <w:sz w:val="24"/>
          <w:szCs w:val="24"/>
        </w:rPr>
        <w:lastRenderedPageBreak/>
        <w:t>поповнення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через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офіс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обслуговуючої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компанії;</w:t>
      </w:r>
    </w:p>
    <w:p w:rsidR="009C76F3" w:rsidRPr="00973501" w:rsidRDefault="00EE277D" w:rsidP="00973501">
      <w:pPr>
        <w:pStyle w:val="a4"/>
        <w:numPr>
          <w:ilvl w:val="2"/>
          <w:numId w:val="3"/>
        </w:numPr>
        <w:tabs>
          <w:tab w:val="left" w:pos="869"/>
        </w:tabs>
        <w:spacing w:before="120"/>
        <w:ind w:left="869" w:hanging="162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поповнення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через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мережу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Інтернет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(сайт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компанії);</w:t>
      </w:r>
    </w:p>
    <w:p w:rsidR="009C76F3" w:rsidRPr="00973501" w:rsidRDefault="00EE277D" w:rsidP="00973501">
      <w:pPr>
        <w:pStyle w:val="a4"/>
        <w:numPr>
          <w:ilvl w:val="2"/>
          <w:numId w:val="3"/>
        </w:numPr>
        <w:tabs>
          <w:tab w:val="left" w:pos="869"/>
        </w:tabs>
        <w:ind w:left="869" w:hanging="162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поповнення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через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банкомати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термінали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банків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за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готівку,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безготівково.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Складові</w:t>
      </w:r>
      <w:r w:rsidRPr="00973501">
        <w:rPr>
          <w:spacing w:val="-6"/>
          <w:sz w:val="24"/>
          <w:szCs w:val="24"/>
        </w:rPr>
        <w:t xml:space="preserve"> </w:t>
      </w:r>
      <w:r w:rsidRPr="00973501">
        <w:rPr>
          <w:sz w:val="24"/>
          <w:szCs w:val="24"/>
        </w:rPr>
        <w:t>АСООП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(крім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серверного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обладнання)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повинні</w:t>
      </w:r>
      <w:r w:rsidRPr="00973501">
        <w:rPr>
          <w:spacing w:val="-2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забезпечувати функціонування всіх компонентів у діапазоні температур від – 25 до + 50 градусів Цельсія. Живлення транспортного терміналу в межах 20-35 В.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Для ЕК повинні бути передбаченні всі можливі методи максимального захисту від підробки.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20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АСООП має безперебійно забезпечувати реєстрацію проїзду протягом роботи транспортного засобу на маршруті.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Сервер повинен здійснювати віддалений контроль за роботою обладнання: інформація про відмови, порушення в роботі, відновлення роботи, низький рівень використання обладнання.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200"/>
        </w:tabs>
        <w:spacing w:before="114"/>
        <w:ind w:firstLine="566"/>
        <w:jc w:val="both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Валідатор</w:t>
      </w:r>
      <w:proofErr w:type="spellEnd"/>
      <w:r w:rsidRPr="00973501">
        <w:rPr>
          <w:sz w:val="24"/>
          <w:szCs w:val="24"/>
        </w:rPr>
        <w:t xml:space="preserve"> повинен однозначно встановлювати факт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 xml:space="preserve"> засобів оплати проїзду у конкретному транспортному засобі.</w:t>
      </w:r>
    </w:p>
    <w:p w:rsidR="009C76F3" w:rsidRPr="00973501" w:rsidRDefault="00EE277D" w:rsidP="00973501">
      <w:pPr>
        <w:pStyle w:val="a3"/>
        <w:spacing w:before="120"/>
        <w:rPr>
          <w:sz w:val="24"/>
          <w:szCs w:val="24"/>
        </w:rPr>
      </w:pPr>
      <w:proofErr w:type="spellStart"/>
      <w:r w:rsidRPr="00973501">
        <w:rPr>
          <w:sz w:val="24"/>
          <w:szCs w:val="24"/>
        </w:rPr>
        <w:t>Валідатор</w:t>
      </w:r>
      <w:proofErr w:type="spellEnd"/>
      <w:r w:rsidRPr="00973501">
        <w:rPr>
          <w:sz w:val="24"/>
          <w:szCs w:val="24"/>
        </w:rPr>
        <w:t xml:space="preserve"> повинен зберігати та передавати на сервер дані про перевірені засоби оплати проїзду та виявлені випадки безоплатного проїзду.</w:t>
      </w:r>
    </w:p>
    <w:p w:rsidR="009C76F3" w:rsidRPr="00973501" w:rsidRDefault="00EE277D" w:rsidP="00973501">
      <w:pPr>
        <w:pStyle w:val="a3"/>
        <w:rPr>
          <w:sz w:val="24"/>
          <w:szCs w:val="24"/>
        </w:rPr>
      </w:pPr>
      <w:r w:rsidRPr="00973501">
        <w:rPr>
          <w:sz w:val="24"/>
          <w:szCs w:val="24"/>
        </w:rPr>
        <w:t xml:space="preserve">Працівник системи контролю (контролер) повинен мати можливість перед початком контролю здійснити блокування пристроїв </w:t>
      </w:r>
      <w:proofErr w:type="spellStart"/>
      <w:r w:rsidRPr="00973501">
        <w:rPr>
          <w:sz w:val="24"/>
          <w:szCs w:val="24"/>
        </w:rPr>
        <w:t>валідації</w:t>
      </w:r>
      <w:proofErr w:type="spellEnd"/>
      <w:r w:rsidRPr="00973501">
        <w:rPr>
          <w:sz w:val="24"/>
          <w:szCs w:val="24"/>
        </w:rPr>
        <w:t xml:space="preserve"> засобів оплати </w:t>
      </w:r>
      <w:r w:rsidRPr="00973501">
        <w:rPr>
          <w:spacing w:val="-2"/>
          <w:sz w:val="24"/>
          <w:szCs w:val="24"/>
        </w:rPr>
        <w:t>проїзду.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spacing w:before="178" w:line="242" w:lineRule="auto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Все обладнання, яке буде встановлено в салоні транспортних засобів, є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власністю</w:t>
      </w:r>
      <w:r w:rsidRPr="00973501">
        <w:rPr>
          <w:spacing w:val="-11"/>
          <w:sz w:val="24"/>
          <w:szCs w:val="24"/>
        </w:rPr>
        <w:t xml:space="preserve"> </w:t>
      </w:r>
      <w:r w:rsidRPr="00973501">
        <w:rPr>
          <w:sz w:val="24"/>
          <w:szCs w:val="24"/>
        </w:rPr>
        <w:t>особи,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уповноваженої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здійснювати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справляння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плати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за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транспортні послуги. Монтаж та демонтаж обладнання відбувається за кошти цієї особи.</w:t>
      </w:r>
    </w:p>
    <w:p w:rsidR="009C76F3" w:rsidRPr="00973501" w:rsidRDefault="00EE277D" w:rsidP="00973501">
      <w:pPr>
        <w:pStyle w:val="a4"/>
        <w:numPr>
          <w:ilvl w:val="1"/>
          <w:numId w:val="3"/>
        </w:numPr>
        <w:tabs>
          <w:tab w:val="left" w:pos="1339"/>
        </w:tabs>
        <w:spacing w:before="115"/>
        <w:ind w:firstLine="566"/>
        <w:jc w:val="both"/>
        <w:rPr>
          <w:sz w:val="24"/>
          <w:szCs w:val="24"/>
        </w:rPr>
      </w:pPr>
      <w:r w:rsidRPr="00973501">
        <w:rPr>
          <w:sz w:val="24"/>
          <w:szCs w:val="24"/>
        </w:rPr>
        <w:t>Сервісне обслуговування АСООП повинне забезпечувати усунення претензій щодо роботи обладнання протягом доби після звернення. У випадку несправності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обладнання,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що</w:t>
      </w:r>
      <w:r w:rsidRPr="00973501">
        <w:rPr>
          <w:spacing w:val="-12"/>
          <w:sz w:val="24"/>
          <w:szCs w:val="24"/>
        </w:rPr>
        <w:t xml:space="preserve"> </w:t>
      </w:r>
      <w:r w:rsidRPr="00973501">
        <w:rPr>
          <w:sz w:val="24"/>
          <w:szCs w:val="24"/>
        </w:rPr>
        <w:t>забезпечує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оплату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проїзду</w:t>
      </w:r>
      <w:r w:rsidRPr="00973501">
        <w:rPr>
          <w:spacing w:val="-16"/>
          <w:sz w:val="24"/>
          <w:szCs w:val="24"/>
        </w:rPr>
        <w:t xml:space="preserve"> </w:t>
      </w:r>
      <w:r w:rsidRPr="00973501">
        <w:rPr>
          <w:sz w:val="24"/>
          <w:szCs w:val="24"/>
        </w:rPr>
        <w:t>(</w:t>
      </w:r>
      <w:proofErr w:type="spellStart"/>
      <w:r w:rsidRPr="00973501">
        <w:rPr>
          <w:sz w:val="24"/>
          <w:szCs w:val="24"/>
        </w:rPr>
        <w:t>валідаторів</w:t>
      </w:r>
      <w:proofErr w:type="spellEnd"/>
      <w:r w:rsidRPr="00973501">
        <w:rPr>
          <w:spacing w:val="-14"/>
          <w:sz w:val="24"/>
          <w:szCs w:val="24"/>
        </w:rPr>
        <w:t xml:space="preserve"> </w:t>
      </w:r>
      <w:r w:rsidRPr="00973501">
        <w:rPr>
          <w:sz w:val="24"/>
          <w:szCs w:val="24"/>
        </w:rPr>
        <w:t>та</w:t>
      </w:r>
      <w:r w:rsidRPr="00973501">
        <w:rPr>
          <w:spacing w:val="-7"/>
          <w:sz w:val="24"/>
          <w:szCs w:val="24"/>
        </w:rPr>
        <w:t xml:space="preserve"> </w:t>
      </w:r>
      <w:r w:rsidRPr="00973501">
        <w:rPr>
          <w:sz w:val="24"/>
          <w:szCs w:val="24"/>
        </w:rPr>
        <w:t>ін.),</w:t>
      </w:r>
      <w:r w:rsidRPr="00973501">
        <w:rPr>
          <w:spacing w:val="-10"/>
          <w:sz w:val="24"/>
          <w:szCs w:val="24"/>
        </w:rPr>
        <w:t xml:space="preserve"> </w:t>
      </w:r>
      <w:r w:rsidRPr="00973501">
        <w:rPr>
          <w:sz w:val="24"/>
          <w:szCs w:val="24"/>
        </w:rPr>
        <w:t>його ремонт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(заміна)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повинен</w:t>
      </w:r>
      <w:r w:rsidRPr="00973501">
        <w:rPr>
          <w:spacing w:val="-1"/>
          <w:sz w:val="24"/>
          <w:szCs w:val="24"/>
        </w:rPr>
        <w:t xml:space="preserve"> </w:t>
      </w:r>
      <w:r w:rsidRPr="00973501">
        <w:rPr>
          <w:sz w:val="24"/>
          <w:szCs w:val="24"/>
        </w:rPr>
        <w:t>здійснюватися в</w:t>
      </w:r>
      <w:r w:rsidRPr="00973501">
        <w:rPr>
          <w:spacing w:val="-5"/>
          <w:sz w:val="24"/>
          <w:szCs w:val="24"/>
        </w:rPr>
        <w:t xml:space="preserve"> </w:t>
      </w:r>
      <w:r w:rsidRPr="00973501">
        <w:rPr>
          <w:sz w:val="24"/>
          <w:szCs w:val="24"/>
        </w:rPr>
        <w:t>кінці</w:t>
      </w:r>
      <w:r w:rsidRPr="00973501">
        <w:rPr>
          <w:spacing w:val="-9"/>
          <w:sz w:val="24"/>
          <w:szCs w:val="24"/>
        </w:rPr>
        <w:t xml:space="preserve"> </w:t>
      </w:r>
      <w:r w:rsidRPr="00973501">
        <w:rPr>
          <w:sz w:val="24"/>
          <w:szCs w:val="24"/>
        </w:rPr>
        <w:t>оборотного</w:t>
      </w:r>
      <w:r w:rsidRPr="00973501">
        <w:rPr>
          <w:spacing w:val="-4"/>
          <w:sz w:val="24"/>
          <w:szCs w:val="24"/>
        </w:rPr>
        <w:t xml:space="preserve"> </w:t>
      </w:r>
      <w:r w:rsidRPr="00973501">
        <w:rPr>
          <w:sz w:val="24"/>
          <w:szCs w:val="24"/>
        </w:rPr>
        <w:t>рейсу</w:t>
      </w:r>
      <w:r w:rsidRPr="00973501">
        <w:rPr>
          <w:spacing w:val="-8"/>
          <w:sz w:val="24"/>
          <w:szCs w:val="24"/>
        </w:rPr>
        <w:t xml:space="preserve"> </w:t>
      </w:r>
      <w:r w:rsidRPr="00973501">
        <w:rPr>
          <w:sz w:val="24"/>
          <w:szCs w:val="24"/>
        </w:rPr>
        <w:t>транспортного засобу на кінцевих зупинках транспорту протягом часу відстою транспортного засобу (не більше 60 хв).</w:t>
      </w:r>
    </w:p>
    <w:p w:rsidR="009C76F3" w:rsidRPr="00973501" w:rsidRDefault="009C76F3" w:rsidP="00973501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9C76F3" w:rsidRPr="00973501" w:rsidRDefault="009C76F3" w:rsidP="00973501">
      <w:pPr>
        <w:pStyle w:val="a3"/>
        <w:spacing w:before="0"/>
        <w:ind w:left="0" w:firstLine="0"/>
        <w:jc w:val="left"/>
        <w:rPr>
          <w:sz w:val="24"/>
          <w:szCs w:val="24"/>
        </w:rPr>
      </w:pPr>
    </w:p>
    <w:p w:rsidR="009C76F3" w:rsidRPr="00973501" w:rsidRDefault="009C76F3" w:rsidP="00973501">
      <w:pPr>
        <w:pStyle w:val="a3"/>
        <w:spacing w:before="126"/>
        <w:ind w:left="0" w:firstLine="0"/>
        <w:jc w:val="left"/>
        <w:rPr>
          <w:sz w:val="24"/>
          <w:szCs w:val="24"/>
        </w:rPr>
      </w:pPr>
    </w:p>
    <w:p w:rsidR="009C76F3" w:rsidRPr="00973501" w:rsidRDefault="00EE277D" w:rsidP="00973501">
      <w:pPr>
        <w:pStyle w:val="a3"/>
        <w:tabs>
          <w:tab w:val="left" w:pos="6979"/>
        </w:tabs>
        <w:spacing w:before="0"/>
        <w:ind w:firstLine="0"/>
        <w:jc w:val="left"/>
        <w:rPr>
          <w:sz w:val="24"/>
          <w:szCs w:val="24"/>
        </w:rPr>
      </w:pPr>
      <w:r w:rsidRPr="00973501">
        <w:rPr>
          <w:sz w:val="24"/>
          <w:szCs w:val="24"/>
        </w:rPr>
        <w:t>Міський</w:t>
      </w:r>
      <w:r w:rsidRPr="00973501">
        <w:rPr>
          <w:spacing w:val="-15"/>
          <w:sz w:val="24"/>
          <w:szCs w:val="24"/>
        </w:rPr>
        <w:t xml:space="preserve"> </w:t>
      </w:r>
      <w:r w:rsidRPr="00973501">
        <w:rPr>
          <w:spacing w:val="-2"/>
          <w:sz w:val="24"/>
          <w:szCs w:val="24"/>
        </w:rPr>
        <w:t>голова</w:t>
      </w:r>
      <w:r w:rsidRPr="00973501">
        <w:rPr>
          <w:sz w:val="24"/>
          <w:szCs w:val="24"/>
        </w:rPr>
        <w:tab/>
      </w:r>
      <w:r w:rsidR="00DB587E" w:rsidRPr="00973501">
        <w:rPr>
          <w:sz w:val="24"/>
          <w:szCs w:val="24"/>
        </w:rPr>
        <w:t>Сергій КАСЯН</w:t>
      </w:r>
    </w:p>
    <w:sectPr w:rsidR="009C76F3" w:rsidRPr="00973501" w:rsidSect="009C76F3">
      <w:headerReference w:type="default" r:id="rId7"/>
      <w:footerReference w:type="default" r:id="rId8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113" w:rsidRDefault="00B02113" w:rsidP="009C76F3">
      <w:r>
        <w:separator/>
      </w:r>
    </w:p>
  </w:endnote>
  <w:endnote w:type="continuationSeparator" w:id="0">
    <w:p w:rsidR="00B02113" w:rsidRDefault="00B02113" w:rsidP="009C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F3" w:rsidRDefault="009C76F3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113" w:rsidRDefault="00B02113" w:rsidP="009C76F3">
      <w:r>
        <w:separator/>
      </w:r>
    </w:p>
  </w:footnote>
  <w:footnote w:type="continuationSeparator" w:id="0">
    <w:p w:rsidR="00B02113" w:rsidRDefault="00B02113" w:rsidP="009C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F3" w:rsidRPr="000C2C1A" w:rsidRDefault="009C76F3" w:rsidP="000C2C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6BC7"/>
    <w:multiLevelType w:val="multilevel"/>
    <w:tmpl w:val="1E2E2A0E"/>
    <w:lvl w:ilvl="0">
      <w:start w:val="1"/>
      <w:numFmt w:val="decimal"/>
      <w:lvlText w:val="%1."/>
      <w:lvlJc w:val="left"/>
      <w:pPr>
        <w:ind w:left="9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15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30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4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0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5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0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37045100"/>
    <w:multiLevelType w:val="multilevel"/>
    <w:tmpl w:val="DE0E7044"/>
    <w:lvl w:ilvl="0">
      <w:start w:val="3"/>
      <w:numFmt w:val="decimal"/>
      <w:lvlText w:val="%1"/>
      <w:lvlJc w:val="left"/>
      <w:pPr>
        <w:ind w:left="141" w:hanging="817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41" w:hanging="817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."/>
      <w:lvlJc w:val="left"/>
      <w:pPr>
        <w:ind w:left="141" w:hanging="8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74" w:hanging="8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17"/>
      </w:pPr>
      <w:rPr>
        <w:rFonts w:hint="default"/>
        <w:lang w:val="uk-UA" w:eastAsia="en-US" w:bidi="ar-SA"/>
      </w:rPr>
    </w:lvl>
  </w:abstractNum>
  <w:abstractNum w:abstractNumId="2" w15:restartNumberingAfterBreak="0">
    <w:nsid w:val="635864AE"/>
    <w:multiLevelType w:val="multilevel"/>
    <w:tmpl w:val="48C2C980"/>
    <w:lvl w:ilvl="0">
      <w:start w:val="3"/>
      <w:numFmt w:val="decimal"/>
      <w:lvlText w:val="%1"/>
      <w:lvlJc w:val="left"/>
      <w:pPr>
        <w:ind w:left="141" w:hanging="610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41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74" w:hanging="7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7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7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7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7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75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C76F3"/>
    <w:rsid w:val="000C2C1A"/>
    <w:rsid w:val="0018447D"/>
    <w:rsid w:val="001E530C"/>
    <w:rsid w:val="002634FD"/>
    <w:rsid w:val="00973501"/>
    <w:rsid w:val="009C76F3"/>
    <w:rsid w:val="00A147E8"/>
    <w:rsid w:val="00B02113"/>
    <w:rsid w:val="00DB587E"/>
    <w:rsid w:val="00E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C66C3"/>
  <w15:docId w15:val="{58B2C84F-B7B7-431A-8AAD-29342EE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6F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6F3"/>
    <w:pPr>
      <w:spacing w:before="119"/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C76F3"/>
    <w:pPr>
      <w:spacing w:before="119"/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C76F3"/>
  </w:style>
  <w:style w:type="paragraph" w:styleId="a5">
    <w:name w:val="header"/>
    <w:basedOn w:val="a"/>
    <w:link w:val="a6"/>
    <w:uiPriority w:val="99"/>
    <w:semiHidden/>
    <w:unhideWhenUsed/>
    <w:rsid w:val="000C2C1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C2C1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0C2C1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0C2C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9645</Words>
  <Characters>5498</Characters>
  <Application>Microsoft Office Word</Application>
  <DocSecurity>0</DocSecurity>
  <Lines>45</Lines>
  <Paragraphs>30</Paragraphs>
  <ScaleCrop>false</ScaleCrop>
  <Company>Reanimator Extreme Edition</Company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7</cp:revision>
  <dcterms:created xsi:type="dcterms:W3CDTF">2026-01-07T16:04:00Z</dcterms:created>
  <dcterms:modified xsi:type="dcterms:W3CDTF">2026-06-30T07:51:00Z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